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77777777" w:rsidR="00E70816" w:rsidRPr="003C52AA" w:rsidRDefault="00E70816" w:rsidP="00ED5D14">
      <w:r>
        <w:rPr>
          <w:rFonts w:ascii="Tahoma" w:hAnsi="Tahoma" w:cs="Tahoma"/>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E03354"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1463B68C" w:rsidR="00E70816" w:rsidRPr="00E03354" w:rsidRDefault="00E70816" w:rsidP="00380CF9">
            <w:pPr>
              <w:ind w:left="357" w:hanging="357"/>
              <w:outlineLvl w:val="0"/>
              <w:rPr>
                <w:rFonts w:ascii="Tahoma" w:hAnsi="Tahoma" w:cs="Tahoma"/>
                <w:b/>
                <w:bCs/>
                <w:sz w:val="24"/>
                <w:szCs w:val="24"/>
              </w:rPr>
            </w:pPr>
            <w:bookmarkStart w:id="0" w:name="_Toc116021941"/>
            <w:bookmarkStart w:id="1" w:name="_Toc116219468"/>
            <w:r w:rsidRPr="00E03354">
              <w:rPr>
                <w:rFonts w:ascii="Tahoma" w:hAnsi="Tahoma" w:cs="Tahoma"/>
                <w:b/>
                <w:bCs/>
                <w:sz w:val="24"/>
                <w:szCs w:val="24"/>
              </w:rPr>
              <w:t>Microsoft</w:t>
            </w:r>
            <w:r w:rsidR="00A94966" w:rsidRPr="00E03354">
              <w:rPr>
                <w:rStyle w:val="FootnoteReference"/>
                <w:rFonts w:ascii="Tahoma" w:hAnsi="Tahoma"/>
                <w:sz w:val="24"/>
                <w:szCs w:val="24"/>
              </w:rPr>
              <w:footnoteReference w:id="1"/>
            </w:r>
            <w:r w:rsidRPr="00E03354">
              <w:rPr>
                <w:rFonts w:ascii="Tahoma" w:hAnsi="Tahoma" w:cs="Tahoma"/>
                <w:b/>
                <w:bCs/>
                <w:sz w:val="24"/>
                <w:szCs w:val="24"/>
              </w:rPr>
              <w:t xml:space="preserve"> Dynamics </w:t>
            </w:r>
            <w:bookmarkEnd w:id="0"/>
            <w:bookmarkEnd w:id="1"/>
            <w:r w:rsidRPr="00E03354">
              <w:rPr>
                <w:rFonts w:ascii="Tahoma" w:hAnsi="Tahoma" w:cs="Tahoma"/>
                <w:b/>
                <w:bCs/>
                <w:sz w:val="24"/>
                <w:szCs w:val="24"/>
              </w:rPr>
              <w:t xml:space="preserve">365 Edition </w:t>
            </w:r>
            <w:r w:rsidR="00380CF9" w:rsidRPr="00E03354">
              <w:rPr>
                <w:rStyle w:val="FootnoteReference"/>
                <w:rFonts w:ascii="Tahoma" w:hAnsi="Tahoma"/>
                <w:b/>
                <w:bCs/>
                <w:sz w:val="24"/>
                <w:szCs w:val="24"/>
              </w:rPr>
              <w:footnoteReference w:id="2"/>
            </w:r>
          </w:p>
        </w:tc>
      </w:tr>
      <w:tr w:rsidR="00E70816" w:rsidRPr="00E03354"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762F34" w:rsidRDefault="00E70816" w:rsidP="00ED5D14">
            <w:pPr>
              <w:rPr>
                <w:rFonts w:ascii="Tahoma" w:eastAsia="SimSun" w:hAnsi="Tahoma" w:cs="Tahoma"/>
                <w:b/>
                <w:bCs/>
                <w:sz w:val="24"/>
                <w:szCs w:val="24"/>
                <w:lang w:eastAsia="en-US" w:bidi="ar-SA"/>
              </w:rPr>
            </w:pPr>
          </w:p>
          <w:p w14:paraId="507BC5F9" w14:textId="357B16A9" w:rsidR="00E70816" w:rsidRPr="00E03354" w:rsidRDefault="00E70816" w:rsidP="00E072AE">
            <w:pPr>
              <w:rPr>
                <w:rFonts w:ascii="Tahoma" w:hAnsi="Tahoma" w:cs="Tahoma"/>
                <w:sz w:val="24"/>
                <w:szCs w:val="24"/>
              </w:rPr>
            </w:pPr>
            <w:r w:rsidRPr="009633D4">
              <w:rPr>
                <w:rFonts w:ascii="Tahoma" w:eastAsia="SimSun" w:hAnsi="Tahoma" w:cs="Tahoma"/>
                <w:b/>
                <w:bCs/>
                <w:sz w:val="24"/>
                <w:szCs w:val="24"/>
              </w:rPr>
              <w:t xml:space="preserve">Licenze Server: </w:t>
            </w:r>
            <w:r w:rsidRPr="00E03354">
              <w:rPr>
                <w:rFonts w:ascii="Tahoma" w:hAnsi="Tahoma" w:cs="Tahoma"/>
                <w:b/>
                <w:sz w:val="24"/>
                <w:szCs w:val="24"/>
                <w:u w:val="single"/>
              </w:rPr>
              <w:fldChar w:fldCharType="begin">
                <w:ffData>
                  <w:name w:val="Text33"/>
                  <w:enabled/>
                  <w:calcOnExit w:val="0"/>
                  <w:textInput/>
                </w:ffData>
              </w:fldChar>
            </w:r>
            <w:r w:rsidRPr="00E03354">
              <w:rPr>
                <w:rFonts w:ascii="Tahoma" w:hAnsi="Tahoma" w:cs="Tahoma"/>
                <w:b/>
                <w:sz w:val="24"/>
                <w:szCs w:val="24"/>
                <w:u w:val="single"/>
              </w:rPr>
              <w:instrText xml:space="preserve"> FORMTEXT </w:instrText>
            </w:r>
            <w:r w:rsidRPr="00E03354">
              <w:rPr>
                <w:rFonts w:ascii="Tahoma" w:hAnsi="Tahoma" w:cs="Tahoma"/>
                <w:b/>
                <w:sz w:val="24"/>
                <w:szCs w:val="24"/>
                <w:u w:val="single"/>
              </w:rPr>
            </w:r>
            <w:r w:rsidRPr="00E03354">
              <w:rPr>
                <w:rFonts w:ascii="Tahoma" w:hAnsi="Tahoma" w:cs="Tahoma"/>
                <w:b/>
                <w:sz w:val="24"/>
                <w:szCs w:val="24"/>
                <w:u w:val="single"/>
              </w:rPr>
              <w:fldChar w:fldCharType="separate"/>
            </w:r>
            <w:bookmarkStart w:id="2" w:name="_GoBack"/>
            <w:r w:rsidRPr="00E03354">
              <w:rPr>
                <w:rFonts w:ascii="Tahoma" w:hAnsi="Tahoma" w:cs="Tahoma"/>
                <w:b/>
                <w:noProof/>
                <w:sz w:val="24"/>
                <w:szCs w:val="24"/>
                <w:u w:val="single"/>
              </w:rPr>
              <w:t> </w:t>
            </w:r>
            <w:r w:rsidRPr="00E03354">
              <w:rPr>
                <w:rFonts w:ascii="Tahoma" w:hAnsi="Tahoma" w:cs="Tahoma"/>
                <w:b/>
                <w:noProof/>
                <w:sz w:val="24"/>
                <w:szCs w:val="24"/>
                <w:u w:val="single"/>
              </w:rPr>
              <w:t> </w:t>
            </w:r>
            <w:r w:rsidRPr="00E03354">
              <w:rPr>
                <w:rFonts w:ascii="Tahoma" w:hAnsi="Tahoma" w:cs="Tahoma"/>
                <w:b/>
                <w:noProof/>
                <w:sz w:val="24"/>
                <w:szCs w:val="24"/>
                <w:u w:val="single"/>
              </w:rPr>
              <w:t> </w:t>
            </w:r>
            <w:r w:rsidRPr="00E03354">
              <w:rPr>
                <w:rFonts w:ascii="Tahoma" w:hAnsi="Tahoma" w:cs="Tahoma"/>
                <w:b/>
                <w:noProof/>
                <w:sz w:val="24"/>
                <w:szCs w:val="24"/>
                <w:u w:val="single"/>
              </w:rPr>
              <w:t> </w:t>
            </w:r>
            <w:r w:rsidRPr="00E03354">
              <w:rPr>
                <w:rFonts w:ascii="Tahoma" w:hAnsi="Tahoma" w:cs="Tahoma"/>
                <w:b/>
                <w:noProof/>
                <w:sz w:val="24"/>
                <w:szCs w:val="24"/>
                <w:u w:val="single"/>
              </w:rPr>
              <w:t> </w:t>
            </w:r>
            <w:bookmarkEnd w:id="2"/>
            <w:r w:rsidRPr="00E03354">
              <w:rPr>
                <w:rFonts w:ascii="Tahoma" w:hAnsi="Tahoma" w:cs="Tahoma"/>
                <w:sz w:val="24"/>
                <w:szCs w:val="24"/>
              </w:rPr>
              <w:fldChar w:fldCharType="end"/>
            </w:r>
            <w:r w:rsidR="00380CF9" w:rsidRPr="00E03354">
              <w:rPr>
                <w:rStyle w:val="FootnoteReference"/>
                <w:rFonts w:ascii="Tahoma" w:hAnsi="Tahoma" w:cs="Tahoma"/>
                <w:b/>
                <w:bCs/>
                <w:sz w:val="24"/>
                <w:szCs w:val="24"/>
              </w:rPr>
              <w:footnoteReference w:id="3"/>
            </w:r>
          </w:p>
          <w:p w14:paraId="3766CFE7" w14:textId="36C8A5DB" w:rsidR="00E70816" w:rsidRPr="009633D4" w:rsidRDefault="00E70816" w:rsidP="00E072AE">
            <w:pPr>
              <w:pStyle w:val="LicenseNumber"/>
              <w:spacing w:before="120" w:after="120"/>
              <w:rPr>
                <w:sz w:val="24"/>
                <w:szCs w:val="24"/>
              </w:rPr>
            </w:pPr>
            <w:r w:rsidRPr="009633D4">
              <w:rPr>
                <w:rFonts w:cs="Tahoma"/>
                <w:sz w:val="24"/>
                <w:szCs w:val="24"/>
              </w:rPr>
              <w:t>User CAL (Licenza di accesso da parte dell’utente):</w:t>
            </w:r>
            <w:r w:rsidRPr="009633D4">
              <w:rPr>
                <w:rFonts w:cs="Tahoma"/>
                <w:bCs w:val="0"/>
                <w:sz w:val="24"/>
                <w:szCs w:val="24"/>
              </w:rPr>
              <w:t xml:space="preserve"> </w:t>
            </w:r>
            <w:r w:rsidRPr="009633D4">
              <w:rPr>
                <w:rFonts w:cs="Tahoma"/>
                <w:sz w:val="24"/>
                <w:szCs w:val="24"/>
                <w:u w:val="single"/>
              </w:rPr>
              <w:fldChar w:fldCharType="begin">
                <w:ffData>
                  <w:name w:val="Text33"/>
                  <w:enabled/>
                  <w:calcOnExit w:val="0"/>
                  <w:textInput/>
                </w:ffData>
              </w:fldChar>
            </w:r>
            <w:r w:rsidRPr="009633D4">
              <w:rPr>
                <w:rFonts w:cs="Tahoma"/>
                <w:sz w:val="24"/>
                <w:szCs w:val="24"/>
                <w:u w:val="single"/>
              </w:rPr>
              <w:instrText xml:space="preserve"> FORMTEXT </w:instrText>
            </w:r>
            <w:r w:rsidRPr="009633D4">
              <w:rPr>
                <w:rFonts w:cs="Tahoma"/>
                <w:sz w:val="24"/>
                <w:szCs w:val="24"/>
                <w:u w:val="single"/>
              </w:rPr>
            </w:r>
            <w:r w:rsidRPr="009633D4">
              <w:rPr>
                <w:rFonts w:cs="Tahoma"/>
                <w:sz w:val="24"/>
                <w:szCs w:val="24"/>
                <w:u w:val="single"/>
              </w:rPr>
              <w:fldChar w:fldCharType="separate"/>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sz w:val="24"/>
                <w:szCs w:val="24"/>
              </w:rPr>
              <w:fldChar w:fldCharType="end"/>
            </w:r>
            <w:r w:rsidR="00E072AE" w:rsidRPr="009633D4">
              <w:rPr>
                <w:rStyle w:val="FootnoteReference"/>
                <w:sz w:val="24"/>
                <w:szCs w:val="24"/>
              </w:rPr>
              <w:footnoteReference w:id="4"/>
            </w:r>
          </w:p>
          <w:p w14:paraId="7E42A0B7" w14:textId="491FC557" w:rsidR="00E70816" w:rsidRPr="009633D4" w:rsidRDefault="00E70816" w:rsidP="00E072AE">
            <w:pPr>
              <w:pStyle w:val="LicenseNumber"/>
              <w:spacing w:before="120" w:after="120"/>
              <w:rPr>
                <w:rFonts w:cs="Tahoma"/>
                <w:sz w:val="24"/>
                <w:szCs w:val="24"/>
              </w:rPr>
            </w:pPr>
            <w:r w:rsidRPr="009633D4">
              <w:rPr>
                <w:rFonts w:cs="Tahoma"/>
                <w:sz w:val="24"/>
                <w:szCs w:val="24"/>
              </w:rPr>
              <w:t xml:space="preserve">Licenza CAL per dispositivo: </w:t>
            </w:r>
            <w:r w:rsidRPr="009633D4">
              <w:rPr>
                <w:rFonts w:cs="Tahoma"/>
                <w:sz w:val="24"/>
                <w:szCs w:val="24"/>
                <w:u w:val="single"/>
              </w:rPr>
              <w:fldChar w:fldCharType="begin">
                <w:ffData>
                  <w:name w:val="Text33"/>
                  <w:enabled/>
                  <w:calcOnExit w:val="0"/>
                  <w:textInput/>
                </w:ffData>
              </w:fldChar>
            </w:r>
            <w:r w:rsidRPr="009633D4">
              <w:rPr>
                <w:rFonts w:cs="Tahoma"/>
                <w:sz w:val="24"/>
                <w:szCs w:val="24"/>
                <w:u w:val="single"/>
              </w:rPr>
              <w:instrText xml:space="preserve"> FORMTEXT </w:instrText>
            </w:r>
            <w:r w:rsidRPr="009633D4">
              <w:rPr>
                <w:rFonts w:cs="Tahoma"/>
                <w:sz w:val="24"/>
                <w:szCs w:val="24"/>
                <w:u w:val="single"/>
              </w:rPr>
            </w:r>
            <w:r w:rsidRPr="009633D4">
              <w:rPr>
                <w:rFonts w:cs="Tahoma"/>
                <w:sz w:val="24"/>
                <w:szCs w:val="24"/>
                <w:u w:val="single"/>
              </w:rPr>
              <w:fldChar w:fldCharType="separate"/>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rFonts w:cs="Tahoma"/>
                <w:sz w:val="24"/>
                <w:szCs w:val="24"/>
              </w:rPr>
              <w:fldChar w:fldCharType="end"/>
            </w:r>
            <w:r w:rsidR="00E072AE" w:rsidRPr="009633D4">
              <w:rPr>
                <w:rStyle w:val="FootnoteReference"/>
                <w:rFonts w:cs="Tahoma"/>
                <w:sz w:val="24"/>
                <w:szCs w:val="24"/>
              </w:rPr>
              <w:footnoteReference w:id="5"/>
            </w:r>
          </w:p>
          <w:p w14:paraId="5D1C777A" w14:textId="77777777" w:rsidR="00E70816" w:rsidRPr="00E03354" w:rsidRDefault="00E70816" w:rsidP="00ED5D14">
            <w:pPr>
              <w:rPr>
                <w:rFonts w:ascii="Tahoma" w:hAnsi="Tahoma" w:cs="Tahoma"/>
              </w:rPr>
            </w:pPr>
          </w:p>
        </w:tc>
      </w:tr>
      <w:tr w:rsidR="00E70816" w:rsidRPr="00E03354"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E03354" w:rsidRDefault="00E70816" w:rsidP="00830323">
            <w:pPr>
              <w:ind w:left="-23"/>
              <w:outlineLvl w:val="1"/>
              <w:rPr>
                <w:rFonts w:ascii="Tahoma" w:hAnsi="Tahoma" w:cs="Tahoma"/>
                <w:b/>
                <w:bCs/>
              </w:rPr>
            </w:pPr>
            <w:r w:rsidRPr="00E03354">
              <w:rPr>
                <w:rFonts w:ascii="Tahoma" w:hAnsi="Tahoma" w:cs="Tahoma"/>
                <w:b/>
                <w:bCs/>
              </w:rPr>
              <w:t>CONTRATTO DI LICENZA CON L’UTENTE FINALE</w:t>
            </w:r>
          </w:p>
        </w:tc>
      </w:tr>
    </w:tbl>
    <w:p w14:paraId="22CF7D38" w14:textId="77777777" w:rsidR="00E70816" w:rsidRPr="003C52AA" w:rsidRDefault="00E70816" w:rsidP="00132ACF">
      <w:r>
        <w:rPr>
          <w:rFonts w:ascii="Tahoma" w:hAnsi="Tahoma" w:cs="Tahoma"/>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0D03A071" w14:textId="77777777" w:rsidR="00E70816" w:rsidRPr="003C52AA" w:rsidRDefault="00E70816" w:rsidP="00132ACF">
      <w:pPr>
        <w:pStyle w:val="Bullet2"/>
        <w:tabs>
          <w:tab w:val="clear" w:pos="720"/>
          <w:tab w:val="num" w:pos="360"/>
        </w:tabs>
        <w:ind w:left="360"/>
      </w:pPr>
      <w:r>
        <w:rPr>
          <w:sz w:val="20"/>
          <w:szCs w:val="20"/>
        </w:rPr>
        <w:t>aggiornamenti,</w:t>
      </w:r>
    </w:p>
    <w:p w14:paraId="5F2ED362" w14:textId="77777777" w:rsidR="00E70816" w:rsidRPr="003C52AA" w:rsidRDefault="00E70816" w:rsidP="00132ACF">
      <w:pPr>
        <w:pStyle w:val="Bullet2"/>
        <w:tabs>
          <w:tab w:val="clear" w:pos="720"/>
          <w:tab w:val="num" w:pos="360"/>
        </w:tabs>
        <w:ind w:left="360"/>
      </w:pPr>
      <w:r>
        <w:rPr>
          <w:sz w:val="20"/>
          <w:szCs w:val="20"/>
        </w:rPr>
        <w:t>supplementi e</w:t>
      </w:r>
    </w:p>
    <w:p w14:paraId="2270499E" w14:textId="77777777" w:rsidR="00E70816" w:rsidRPr="003C52AA" w:rsidRDefault="00E70816" w:rsidP="00132ACF">
      <w:pPr>
        <w:pStyle w:val="Bullet2"/>
        <w:tabs>
          <w:tab w:val="clear" w:pos="720"/>
          <w:tab w:val="num" w:pos="360"/>
        </w:tabs>
        <w:ind w:left="360"/>
      </w:pPr>
      <w:r>
        <w:rPr>
          <w:sz w:val="20"/>
          <w:szCs w:val="20"/>
        </w:rPr>
        <w:t>servizi basati su Internet</w:t>
      </w:r>
    </w:p>
    <w:p w14:paraId="48C50545" w14:textId="77777777" w:rsidR="00E70816" w:rsidRPr="003C52AA" w:rsidRDefault="00E70816" w:rsidP="00132ACF">
      <w:pPr>
        <w:pStyle w:val="Bullet2"/>
        <w:numPr>
          <w:ilvl w:val="0"/>
          <w:numId w:val="0"/>
        </w:numPr>
        <w:tabs>
          <w:tab w:val="left" w:pos="0"/>
        </w:tabs>
      </w:pPr>
      <w:r>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967FDDC" w14:textId="77777777" w:rsidR="00E70816" w:rsidRPr="003C52AA" w:rsidRDefault="00E70816" w:rsidP="00132ACF">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3582B9F0" w14:textId="77777777" w:rsidR="00E70816" w:rsidRPr="003C52AA" w:rsidRDefault="00E70816" w:rsidP="00132ACF">
      <w:pPr>
        <w:pStyle w:val="Preamble"/>
      </w:pPr>
      <w:r>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E03354" w14:paraId="46D19A2F" w14:textId="77777777" w:rsidTr="00830323">
        <w:trPr>
          <w:trHeight w:hRule="exact" w:val="101"/>
        </w:trPr>
        <w:tc>
          <w:tcPr>
            <w:tcW w:w="9547" w:type="dxa"/>
            <w:shd w:val="clear" w:color="auto" w:fill="000080"/>
          </w:tcPr>
          <w:p w14:paraId="7323FDEE" w14:textId="77777777" w:rsidR="00E70816" w:rsidRPr="00E03354" w:rsidRDefault="00E70816" w:rsidP="0021492B">
            <w:pPr>
              <w:outlineLvl w:val="1"/>
              <w:rPr>
                <w:rFonts w:ascii="Tahoma" w:hAnsi="Tahoma" w:cs="Tahoma"/>
                <w:b/>
                <w:bCs/>
              </w:rPr>
            </w:pPr>
          </w:p>
        </w:tc>
      </w:tr>
    </w:tbl>
    <w:p w14:paraId="7214C753" w14:textId="77777777" w:rsidR="00E70816" w:rsidRPr="003C52AA" w:rsidRDefault="00E70816" w:rsidP="00132ACF">
      <w:pPr>
        <w:pStyle w:val="PreambleBorderAbove"/>
        <w:pBdr>
          <w:top w:val="none" w:sz="0" w:space="0" w:color="auto"/>
        </w:pBdr>
      </w:pPr>
      <w:r>
        <w:rPr>
          <w:sz w:val="20"/>
          <w:szCs w:val="20"/>
        </w:rPr>
        <w:t>Qualora il licenziatario si attenga alle presenti condizioni di licenza, per ciascuna licenza software acquistata disporrà dei diritti di seguito indicati</w:t>
      </w:r>
      <w:r>
        <w:rPr>
          <w:color w:val="000000"/>
          <w:sz w:val="20"/>
          <w:szCs w:val="20"/>
        </w:rPr>
        <w:t>.</w:t>
      </w:r>
    </w:p>
    <w:p w14:paraId="222FBB95" w14:textId="77777777" w:rsidR="00E70816" w:rsidRPr="003C52AA" w:rsidRDefault="00E70816" w:rsidP="00132ACF">
      <w:pPr>
        <w:pStyle w:val="Heading1"/>
        <w:ind w:left="360" w:hanging="360"/>
      </w:pPr>
      <w:r>
        <w:rPr>
          <w:sz w:val="20"/>
          <w:szCs w:val="20"/>
        </w:rPr>
        <w:t>PREMESSE.</w:t>
      </w:r>
    </w:p>
    <w:p w14:paraId="1C3C037F" w14:textId="77777777" w:rsidR="00E70816" w:rsidRPr="003C52AA" w:rsidRDefault="00E70816" w:rsidP="00132ACF">
      <w:pPr>
        <w:pStyle w:val="Heading2"/>
      </w:pPr>
      <w:r>
        <w:rPr>
          <w:sz w:val="20"/>
          <w:szCs w:val="20"/>
        </w:rPr>
        <w:lastRenderedPageBreak/>
        <w:t xml:space="preserve">Software. </w:t>
      </w:r>
      <w:r>
        <w:rPr>
          <w:b w:val="0"/>
          <w:bCs w:val="0"/>
          <w:sz w:val="20"/>
          <w:szCs w:val="20"/>
        </w:rPr>
        <w:t xml:space="preserve">Il software include </w:t>
      </w:r>
    </w:p>
    <w:p w14:paraId="455ED3BD" w14:textId="77777777" w:rsidR="00E70816" w:rsidRPr="003C52AA" w:rsidRDefault="00E70816" w:rsidP="00132ACF">
      <w:pPr>
        <w:pStyle w:val="Bullet3"/>
      </w:pPr>
      <w:r>
        <w:rPr>
          <w:sz w:val="20"/>
          <w:szCs w:val="20"/>
        </w:rPr>
        <w:t>software server,</w:t>
      </w:r>
    </w:p>
    <w:p w14:paraId="61EDC0C4" w14:textId="77777777" w:rsidR="00E70816" w:rsidRPr="003C52AA" w:rsidRDefault="00E70816" w:rsidP="00132ACF">
      <w:pPr>
        <w:pStyle w:val="Bullet3"/>
      </w:pPr>
      <w:r>
        <w:rPr>
          <w:sz w:val="20"/>
          <w:szCs w:val="20"/>
        </w:rPr>
        <w:t>software aggiuntivo che potrà essere utilizzato esclusivamente con il software server direttamente o indirettamente tramite altro software aggiuntivo.</w:t>
      </w:r>
    </w:p>
    <w:p w14:paraId="79090780" w14:textId="77777777" w:rsidR="00E70816" w:rsidRPr="00EE72FD" w:rsidRDefault="00E70816" w:rsidP="00132ACF">
      <w:pPr>
        <w:pStyle w:val="Heading2"/>
        <w:rPr>
          <w:sz w:val="20"/>
          <w:szCs w:val="20"/>
        </w:rPr>
      </w:pPr>
      <w:r w:rsidRPr="00EE72FD">
        <w:rPr>
          <w:sz w:val="20"/>
          <w:szCs w:val="20"/>
        </w:rPr>
        <w:t xml:space="preserve">Modello di Licenza. </w:t>
      </w:r>
      <w:r w:rsidRPr="00EE72FD">
        <w:rPr>
          <w:b w:val="0"/>
          <w:bCs w:val="0"/>
          <w:sz w:val="20"/>
          <w:szCs w:val="20"/>
        </w:rPr>
        <w:t>Il software viene concesso in licenza sulla base delle seguenti condizioni:</w:t>
      </w:r>
    </w:p>
    <w:p w14:paraId="6A71B3B5" w14:textId="77777777" w:rsidR="00E70816" w:rsidRPr="003C52AA" w:rsidRDefault="00E70816" w:rsidP="00132ACF">
      <w:pPr>
        <w:pStyle w:val="Bullet3"/>
      </w:pPr>
      <w:r>
        <w:rPr>
          <w:sz w:val="20"/>
          <w:szCs w:val="20"/>
        </w:rPr>
        <w:t>il numero di istanze del software server eseguite dal licenziatario e</w:t>
      </w:r>
    </w:p>
    <w:p w14:paraId="27080A7C" w14:textId="77777777" w:rsidR="00E70816" w:rsidRPr="003C52AA" w:rsidRDefault="00E70816" w:rsidP="00132ACF">
      <w:pPr>
        <w:pStyle w:val="Bullet3"/>
      </w:pPr>
      <w:r>
        <w:rPr>
          <w:sz w:val="20"/>
          <w:szCs w:val="20"/>
        </w:rPr>
        <w:t>il numero di dispositivi e di utenti che accedono a istanze del software server.</w:t>
      </w:r>
    </w:p>
    <w:p w14:paraId="7A8707D1" w14:textId="77777777" w:rsidR="00E70816" w:rsidRPr="003C52AA" w:rsidRDefault="00E70816" w:rsidP="00132ACF">
      <w:pPr>
        <w:pStyle w:val="Heading2"/>
      </w:pPr>
      <w:r>
        <w:rPr>
          <w:sz w:val="20"/>
          <w:szCs w:val="20"/>
        </w:rPr>
        <w:t>Condizioni di Licenza da Utilizzare con Virtual Server e Altre Tecnologie Simili.</w:t>
      </w:r>
    </w:p>
    <w:p w14:paraId="2943D5C9" w14:textId="77777777" w:rsidR="00E70816" w:rsidRPr="003C52AA" w:rsidRDefault="00E70816" w:rsidP="00132ACF">
      <w:pPr>
        <w:pStyle w:val="Bullet3"/>
      </w:pPr>
      <w:r>
        <w:rPr>
          <w:b/>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6D5969" w14:textId="77777777" w:rsidR="00E70816" w:rsidRPr="003C52AA" w:rsidRDefault="00E70816" w:rsidP="00132ACF">
      <w:pPr>
        <w:pStyle w:val="Bullet3"/>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400BDF5F" w14:textId="77777777" w:rsidR="00E70816" w:rsidRPr="003C52AA" w:rsidRDefault="00E70816" w:rsidP="00132ACF">
      <w:pPr>
        <w:pStyle w:val="Bullet3"/>
      </w:pPr>
      <w:r>
        <w:rPr>
          <w:b/>
          <w:sz w:val="20"/>
          <w:szCs w:val="20"/>
        </w:rPr>
        <w:t>Ambiente del Sistema Operativo.</w:t>
      </w:r>
      <w:r>
        <w:rPr>
          <w:sz w:val="20"/>
          <w:szCs w:val="20"/>
        </w:rPr>
        <w:t xml:space="preserve"> Un “ambiente del sistema operativo” è costituito da:</w:t>
      </w:r>
    </w:p>
    <w:p w14:paraId="22850B44" w14:textId="77777777" w:rsidR="00E70816" w:rsidRPr="003C52AA" w:rsidRDefault="00E70816" w:rsidP="00132ACF">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650DFBAE" w14:textId="77777777" w:rsidR="00E70816" w:rsidRPr="003C52AA" w:rsidRDefault="00E70816" w:rsidP="00132ACF">
      <w:pPr>
        <w:pStyle w:val="Bullet4"/>
      </w:pPr>
      <w:r>
        <w:rPr>
          <w:sz w:val="20"/>
          <w:szCs w:val="20"/>
        </w:rPr>
        <w:t>istanze di eventuali applicazioni, configurate per essere eseguite sulle istanze complete o parziali del sistema operativo identificate sopra.</w:t>
      </w:r>
    </w:p>
    <w:p w14:paraId="647D2317" w14:textId="77777777" w:rsidR="00E70816" w:rsidRPr="003C52AA" w:rsidRDefault="00E70816" w:rsidP="00132ACF">
      <w:pPr>
        <w:pStyle w:val="Body3"/>
      </w:pPr>
      <w:r>
        <w:rPr>
          <w:sz w:val="20"/>
          <w:szCs w:val="20"/>
        </w:rPr>
        <w:t>Esistono due tipi di ambienti del sistema operativo, fisico e virtuale. Un ambiente fisico del sistema operativo è configurato per essere eseguito direttamente su un sistema hardware fisico. Un ambiente virtuale del sistema operativo è configurato per essere eseguito su un sistema hardware virtuale o in altro modo emulato. Un sistema hardware fisico può avere uno o entrambi i seguenti elementi:</w:t>
      </w:r>
    </w:p>
    <w:p w14:paraId="2FB8243D" w14:textId="77777777" w:rsidR="00E70816" w:rsidRPr="003C52AA" w:rsidRDefault="00E70816" w:rsidP="00132ACF">
      <w:pPr>
        <w:pStyle w:val="Bullet4"/>
      </w:pPr>
      <w:r>
        <w:rPr>
          <w:sz w:val="20"/>
          <w:szCs w:val="20"/>
        </w:rPr>
        <w:t>un ambiente fisico del sistema operativo</w:t>
      </w:r>
    </w:p>
    <w:p w14:paraId="46530DCE" w14:textId="77777777" w:rsidR="00E70816" w:rsidRPr="003C52AA" w:rsidRDefault="00E70816" w:rsidP="00132ACF">
      <w:pPr>
        <w:pStyle w:val="Bullet4"/>
      </w:pPr>
      <w:r>
        <w:rPr>
          <w:sz w:val="20"/>
          <w:szCs w:val="20"/>
        </w:rPr>
        <w:t>uno o più ambienti virtuali del sistema operativo.</w:t>
      </w:r>
    </w:p>
    <w:p w14:paraId="7B4562E9" w14:textId="77777777" w:rsidR="00E70816" w:rsidRPr="003C52AA" w:rsidRDefault="00E70816" w:rsidP="00132ACF">
      <w:pPr>
        <w:pStyle w:val="Bullet3"/>
      </w:pPr>
      <w:r>
        <w:rPr>
          <w:b/>
          <w:sz w:val="20"/>
          <w:szCs w:val="20"/>
        </w:rPr>
        <w:t>Server.</w:t>
      </w:r>
      <w:r>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2FF084FF" w14:textId="77777777" w:rsidR="00E70816" w:rsidRPr="003C52AA" w:rsidRDefault="00E70816" w:rsidP="00132ACF">
      <w:pPr>
        <w:pStyle w:val="Bullet3"/>
      </w:pPr>
      <w:r>
        <w:rPr>
          <w:b/>
          <w:sz w:val="20"/>
          <w:szCs w:val="20"/>
        </w:rPr>
        <w:t>Cessione di una Licenza.</w:t>
      </w:r>
      <w:r>
        <w:rPr>
          <w:sz w:val="20"/>
          <w:szCs w:val="20"/>
        </w:rPr>
        <w:t xml:space="preserve"> La cessione di una licenza consiste nell’attribuire tale licenza a un dispositivo o utente.</w:t>
      </w:r>
    </w:p>
    <w:p w14:paraId="392B0A52" w14:textId="77777777" w:rsidR="00E70816" w:rsidRPr="003C52AA" w:rsidRDefault="00E70816" w:rsidP="00132ACF">
      <w:pPr>
        <w:pStyle w:val="Heading1"/>
        <w:ind w:left="360" w:hanging="360"/>
      </w:pPr>
      <w:r>
        <w:rPr>
          <w:sz w:val="20"/>
          <w:szCs w:val="20"/>
        </w:rPr>
        <w:t>DIRITTI DI UTILIZZO.</w:t>
      </w:r>
    </w:p>
    <w:p w14:paraId="4337C3E8" w14:textId="77777777" w:rsidR="00E70816" w:rsidRPr="003C52AA" w:rsidRDefault="00E70816" w:rsidP="00132ACF">
      <w:pPr>
        <w:pStyle w:val="Heading2"/>
      </w:pPr>
      <w:r>
        <w:rPr>
          <w:sz w:val="20"/>
          <w:szCs w:val="20"/>
        </w:rPr>
        <w:t>Cessione della Licenza al Server.</w:t>
      </w:r>
    </w:p>
    <w:p w14:paraId="4D636622" w14:textId="77777777" w:rsidR="00E70816" w:rsidRPr="003C52AA" w:rsidRDefault="00E70816" w:rsidP="00B23F49">
      <w:pPr>
        <w:pStyle w:val="Heading3"/>
        <w:tabs>
          <w:tab w:val="clear" w:pos="1077"/>
          <w:tab w:val="clear" w:pos="1440"/>
          <w:tab w:val="num" w:pos="1080"/>
        </w:tabs>
      </w:pPr>
      <w:r>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5211CC" w14:textId="77777777" w:rsidR="00E70816" w:rsidRPr="003C52AA" w:rsidRDefault="00E70816" w:rsidP="00B23F49">
      <w:pPr>
        <w:pStyle w:val="Heading3"/>
        <w:tabs>
          <w:tab w:val="clear" w:pos="1077"/>
          <w:tab w:val="clear" w:pos="1440"/>
          <w:tab w:val="num" w:pos="1080"/>
        </w:tabs>
      </w:pPr>
      <w:r>
        <w:rPr>
          <w:sz w:val="20"/>
          <w:szCs w:val="20"/>
        </w:rPr>
        <w:lastRenderedPageBreak/>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81AB14" w14:textId="77777777" w:rsidR="00E70816" w:rsidRPr="00EE72FD" w:rsidRDefault="00E70816" w:rsidP="00132ACF">
      <w:pPr>
        <w:pStyle w:val="Heading2"/>
        <w:rPr>
          <w:b w:val="0"/>
          <w:bCs w:val="0"/>
          <w:sz w:val="20"/>
          <w:szCs w:val="20"/>
        </w:rPr>
      </w:pPr>
      <w:r w:rsidRPr="00EE72FD">
        <w:rPr>
          <w:sz w:val="20"/>
          <w:szCs w:val="20"/>
        </w:rPr>
        <w:t xml:space="preserve">Esecuzione di Istanze del Software Server. </w:t>
      </w:r>
      <w:r w:rsidRPr="00EE72FD">
        <w:rPr>
          <w:b w:val="0"/>
          <w:bCs w:val="0"/>
          <w:sz w:val="20"/>
          <w:szCs w:val="20"/>
        </w:rPr>
        <w:t>Il licenziatario potrà eseguire ogni singola volta un’istanza del software server in un ambiente fisico o virtuale del sistema operativo sul server concesso in licenza.</w:t>
      </w:r>
    </w:p>
    <w:p w14:paraId="758D14B9" w14:textId="77777777" w:rsidR="00E70816" w:rsidRPr="00EE72FD" w:rsidRDefault="00E70816" w:rsidP="00132ACF">
      <w:pPr>
        <w:pStyle w:val="Heading2"/>
        <w:rPr>
          <w:b w:val="0"/>
          <w:bCs w:val="0"/>
          <w:sz w:val="20"/>
          <w:szCs w:val="20"/>
        </w:rPr>
      </w:pPr>
      <w:r w:rsidRPr="00EE72FD">
        <w:rPr>
          <w:sz w:val="20"/>
          <w:szCs w:val="20"/>
        </w:rPr>
        <w:t xml:space="preserve">Esecuzione di Istanze del Software Aggiuntivo. </w:t>
      </w:r>
      <w:r w:rsidRPr="00EE72FD">
        <w:rPr>
          <w:b w:val="0"/>
          <w:bCs w:val="0"/>
          <w:sz w:val="20"/>
          <w:szCs w:val="20"/>
        </w:rPr>
        <w:t>Il licenziatario potrà eseguire o altrimenti utilizzare un numero qualsiasi d’istanze del software aggiuntivo elencato di seguito in ambienti fisici o virtuali del sistema operativo su un numero qualsiasi di dispositivi. Il licenziatario potrà utilizzare tali istanze solo con il software server. L’utilizzo di qualsiasi istanza con il software server potrà essere indiretta, attraverso altre istanze del software aggiuntivo, o diretta.</w:t>
      </w:r>
    </w:p>
    <w:p w14:paraId="40610414" w14:textId="77777777" w:rsidR="00E70816" w:rsidRPr="003C52AA" w:rsidRDefault="00E70816" w:rsidP="00B23F49">
      <w:pPr>
        <w:pStyle w:val="Bullet3"/>
      </w:pPr>
      <w:r>
        <w:rPr>
          <w:sz w:val="20"/>
          <w:szCs w:val="20"/>
        </w:rPr>
        <w:t>Microsoft Dynamics 365 per Microsoft Outlook</w:t>
      </w:r>
    </w:p>
    <w:p w14:paraId="64E64B4E" w14:textId="77777777" w:rsidR="00E70816" w:rsidRPr="003C52AA" w:rsidRDefault="00E70816" w:rsidP="00B23F49">
      <w:pPr>
        <w:pStyle w:val="Bullet3"/>
      </w:pPr>
      <w:r>
        <w:rPr>
          <w:sz w:val="20"/>
          <w:szCs w:val="20"/>
        </w:rPr>
        <w:t>Microsoft E-Mail Router e Rule Deployment Wizard per Microsoft Dynamics 365</w:t>
      </w:r>
    </w:p>
    <w:p w14:paraId="71E3D995" w14:textId="77777777" w:rsidR="00E70816" w:rsidRPr="003C52AA" w:rsidRDefault="00E70816" w:rsidP="00B23F49">
      <w:pPr>
        <w:pStyle w:val="Bullet3"/>
      </w:pPr>
      <w:r>
        <w:rPr>
          <w:sz w:val="20"/>
          <w:szCs w:val="20"/>
        </w:rPr>
        <w:t>Microsoft Dynamics Reporting Extensions per Microsoft Dynamics 365</w:t>
      </w:r>
    </w:p>
    <w:p w14:paraId="4D1F18B2" w14:textId="77777777" w:rsidR="00E70816" w:rsidRPr="00A94966" w:rsidRDefault="00E70816" w:rsidP="00B23F49">
      <w:pPr>
        <w:pStyle w:val="Bullet3"/>
        <w:rPr>
          <w:lang w:val="en-US"/>
        </w:rPr>
      </w:pPr>
      <w:r w:rsidRPr="00A94966">
        <w:rPr>
          <w:sz w:val="20"/>
          <w:szCs w:val="20"/>
          <w:lang w:val="en-US"/>
        </w:rPr>
        <w:t>Microsoft SharePoint Grid per Microsoft Dynamics 365</w:t>
      </w:r>
    </w:p>
    <w:p w14:paraId="3D035056" w14:textId="77777777" w:rsidR="00E70816" w:rsidRPr="003C52AA" w:rsidRDefault="00E70816" w:rsidP="00B23F49">
      <w:pPr>
        <w:pStyle w:val="Bullet3"/>
      </w:pPr>
      <w:r>
        <w:rPr>
          <w:sz w:val="20"/>
          <w:szCs w:val="20"/>
        </w:rPr>
        <w:t>Microsoft Dynamics 365 Report Authoring Extensions</w:t>
      </w:r>
    </w:p>
    <w:p w14:paraId="432DCDC1" w14:textId="77777777" w:rsidR="00E70816" w:rsidRPr="003C52AA" w:rsidRDefault="00E70816" w:rsidP="00B23F49">
      <w:pPr>
        <w:pStyle w:val="Bullet3"/>
      </w:pPr>
      <w:r>
        <w:rPr>
          <w:sz w:val="20"/>
          <w:szCs w:val="20"/>
        </w:rPr>
        <w:t>Microsoft Dynamics 365 Best Practices Analyzer</w:t>
      </w:r>
    </w:p>
    <w:p w14:paraId="4F3B4F23" w14:textId="77777777" w:rsidR="00E70816" w:rsidRPr="00981471" w:rsidRDefault="00E70816" w:rsidP="00B23F49">
      <w:pPr>
        <w:pStyle w:val="Bullet3"/>
        <w:rPr>
          <w:lang w:val="pt-BR"/>
        </w:rPr>
      </w:pPr>
      <w:r>
        <w:rPr>
          <w:sz w:val="20"/>
          <w:szCs w:val="20"/>
        </w:rPr>
        <w:t>Microsoft Dynamics 365 Multilingual User Interface (MUI)</w:t>
      </w:r>
    </w:p>
    <w:p w14:paraId="3157CC61" w14:textId="77777777" w:rsidR="00E70816" w:rsidRPr="00A94966" w:rsidRDefault="00405AA7" w:rsidP="00B23F49">
      <w:pPr>
        <w:pStyle w:val="Bullet3"/>
        <w:rPr>
          <w:lang w:val="en-US"/>
        </w:rPr>
      </w:pPr>
      <w:r w:rsidRPr="00A94966">
        <w:rPr>
          <w:sz w:val="20"/>
          <w:szCs w:val="20"/>
          <w:lang w:val="en-US"/>
        </w:rPr>
        <w:t>Microsoft Dynamics Marketing Connector per Microsoft Dynamics 365</w:t>
      </w:r>
    </w:p>
    <w:p w14:paraId="104876D7" w14:textId="77777777" w:rsidR="00E70816" w:rsidRPr="003C52AA" w:rsidRDefault="00E70816" w:rsidP="00B23F49">
      <w:pPr>
        <w:pStyle w:val="Bullet3"/>
      </w:pPr>
      <w:r>
        <w:rPr>
          <w:sz w:val="20"/>
          <w:szCs w:val="20"/>
        </w:rPr>
        <w:t>Microsoft Dynamics 365 per i dispositivi supportati</w:t>
      </w:r>
    </w:p>
    <w:p w14:paraId="4703C22A" w14:textId="77777777" w:rsidR="00E70816" w:rsidRPr="00EE72FD" w:rsidRDefault="00E70816" w:rsidP="00132ACF">
      <w:pPr>
        <w:pStyle w:val="Heading2"/>
        <w:rPr>
          <w:b w:val="0"/>
          <w:bCs w:val="0"/>
          <w:sz w:val="20"/>
          <w:szCs w:val="20"/>
        </w:rPr>
      </w:pPr>
      <w:r>
        <w:rPr>
          <w:sz w:val="20"/>
          <w:szCs w:val="20"/>
        </w:rPr>
        <w:t xml:space="preserve">Creazione e Memorizzazione di Istanze sui Server o sui Supporti di Memorizzazione. </w:t>
      </w:r>
      <w:r>
        <w:rPr>
          <w:b w:val="0"/>
          <w:bCs w:val="0"/>
          <w:sz w:val="20"/>
          <w:szCs w:val="20"/>
        </w:rPr>
        <w:t>Il licenziatario disporrà dei diritti aggiuntivi che seguono per ogni licenza software acquistata.</w:t>
      </w:r>
    </w:p>
    <w:p w14:paraId="763C979A" w14:textId="77777777" w:rsidR="00E70816" w:rsidRPr="003C52AA" w:rsidRDefault="00E70816" w:rsidP="00132ACF">
      <w:pPr>
        <w:pStyle w:val="Bullet3"/>
      </w:pPr>
      <w:r>
        <w:rPr>
          <w:sz w:val="20"/>
          <w:szCs w:val="20"/>
        </w:rPr>
        <w:t>Il licenziatario potrà creare un numero qualsiasi di istanze del software server e del software aggiuntivo.</w:t>
      </w:r>
    </w:p>
    <w:p w14:paraId="0D90E0B1" w14:textId="77777777" w:rsidR="00E70816" w:rsidRPr="003C52AA" w:rsidRDefault="00E70816" w:rsidP="00132ACF">
      <w:pPr>
        <w:pStyle w:val="Bullet3"/>
      </w:pPr>
      <w:r>
        <w:rPr>
          <w:sz w:val="20"/>
          <w:szCs w:val="20"/>
        </w:rPr>
        <w:t>Il licenziatario potrà memorizzare istanze del software server e del software aggiuntivo su uno qualsiasi dei suoi server o dei suoi supporti di memorizzazione.</w:t>
      </w:r>
    </w:p>
    <w:p w14:paraId="0A088F97" w14:textId="77777777" w:rsidR="00E70816" w:rsidRPr="003C52AA" w:rsidRDefault="00E70816" w:rsidP="00132ACF">
      <w:pPr>
        <w:pStyle w:val="Bullet3"/>
      </w:pPr>
      <w:r>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5794A8F" w14:textId="77777777" w:rsidR="00E70816" w:rsidRPr="003C52AA" w:rsidRDefault="00E70816" w:rsidP="00132ACF">
      <w:pPr>
        <w:pStyle w:val="Heading1"/>
        <w:ind w:left="360" w:hanging="360"/>
      </w:pPr>
      <w:r>
        <w:rPr>
          <w:sz w:val="20"/>
          <w:szCs w:val="20"/>
        </w:rPr>
        <w:t>REQUISITI AGGIUNTIVI PER LE LICENZE E/O DIRITTI DI UTILIZZO.</w:t>
      </w:r>
    </w:p>
    <w:p w14:paraId="192DF3FE" w14:textId="77777777" w:rsidR="00E70816" w:rsidRPr="003C52AA" w:rsidRDefault="00E70816" w:rsidP="00132ACF">
      <w:pPr>
        <w:pStyle w:val="Heading2"/>
        <w:ind w:hanging="360"/>
      </w:pPr>
      <w:r>
        <w:rPr>
          <w:sz w:val="20"/>
          <w:szCs w:val="20"/>
        </w:rPr>
        <w:t>Licenze di Accesso Client (“Client Access License” o “CAL”).</w:t>
      </w:r>
    </w:p>
    <w:p w14:paraId="12F618EA" w14:textId="77777777" w:rsidR="00E70816" w:rsidRPr="00EE72FD" w:rsidRDefault="00E70816" w:rsidP="00E70816">
      <w:pPr>
        <w:pStyle w:val="Heading3Bold"/>
        <w:numPr>
          <w:ilvl w:val="2"/>
          <w:numId w:val="6"/>
        </w:numPr>
        <w:tabs>
          <w:tab w:val="clear" w:pos="1077"/>
          <w:tab w:val="clear" w:pos="1440"/>
          <w:tab w:val="num" w:pos="1080"/>
        </w:tabs>
        <w:rPr>
          <w:b w:val="0"/>
          <w:bCs w:val="0"/>
          <w:sz w:val="20"/>
          <w:szCs w:val="20"/>
        </w:rPr>
      </w:pPr>
      <w:r>
        <w:rPr>
          <w:b w:val="0"/>
          <w:bCs w:val="0"/>
          <w:sz w:val="20"/>
          <w:szCs w:val="20"/>
        </w:rPr>
        <w:t>Il licenziatario dovrà acquistare e assegnare la CAL appropriata a ogni dispositivo o utente che accede direttamente o indirettamente a istanze del software server. Una partizione hardware o un blade è considerato un dispositivo separato.</w:t>
      </w:r>
    </w:p>
    <w:p w14:paraId="062680FC" w14:textId="77777777" w:rsidR="00E70816" w:rsidRPr="003C52AA" w:rsidRDefault="00E70816" w:rsidP="00132ACF">
      <w:pPr>
        <w:pStyle w:val="Bullet4"/>
      </w:pPr>
      <w:r>
        <w:rPr>
          <w:sz w:val="20"/>
          <w:szCs w:val="20"/>
        </w:rPr>
        <w:t>Il licenziatario non sarà tenuto a disporre di CAL per i server concessi in licenza per eseguire istanze del software server.</w:t>
      </w:r>
    </w:p>
    <w:p w14:paraId="0E2EEAF6" w14:textId="77777777" w:rsidR="00E70816" w:rsidRPr="003C52AA" w:rsidRDefault="00E70816" w:rsidP="00132ACF">
      <w:pPr>
        <w:pStyle w:val="Bullet4"/>
      </w:pPr>
      <w:r>
        <w:rPr>
          <w:sz w:val="20"/>
          <w:szCs w:val="20"/>
        </w:rPr>
        <w:t>Il licenziatario non sarà tenuto a disporre di CAL per un massimo di due dispositivi o utenti che accedono a istanze del software server esclusivamente per amministrarle.</w:t>
      </w:r>
    </w:p>
    <w:p w14:paraId="38F8A7AC" w14:textId="77777777" w:rsidR="00E70816" w:rsidRPr="003C52AA" w:rsidRDefault="00E70816" w:rsidP="00B23F49">
      <w:pPr>
        <w:pStyle w:val="Bullet4"/>
      </w:pPr>
      <w:r>
        <w:rPr>
          <w:sz w:val="20"/>
          <w:szCs w:val="20"/>
        </w:rPr>
        <w:t>Il licenziatario non è tenuto a disporre di CAL per utenti esterno che accedono a istanze del software server indirettamente. Con “utenti esterni” si intendono quegli utenti che non sono (i) dipendenti del licenziatario o delle sue consociate né (ii) collaboratori o persone che agiscono per conto del licenziatario o delle sue consociate.</w:t>
      </w:r>
    </w:p>
    <w:p w14:paraId="36455630" w14:textId="77777777" w:rsidR="00E70816" w:rsidRPr="003C52AA" w:rsidRDefault="00E70816" w:rsidP="00132ACF">
      <w:pPr>
        <w:pStyle w:val="Bullet4"/>
      </w:pPr>
      <w:r>
        <w:rPr>
          <w:sz w:val="20"/>
          <w:szCs w:val="20"/>
        </w:rPr>
        <w:t>Le CAL consentono di accedere a istanze di versioni precedenti, ma non di versioni successive, del software server.</w:t>
      </w:r>
    </w:p>
    <w:p w14:paraId="1D084E13" w14:textId="77777777" w:rsidR="00E70816" w:rsidRPr="00EE72FD" w:rsidRDefault="00E70816" w:rsidP="00E70816">
      <w:pPr>
        <w:pStyle w:val="Heading3Bold"/>
        <w:numPr>
          <w:ilvl w:val="2"/>
          <w:numId w:val="6"/>
        </w:numPr>
        <w:tabs>
          <w:tab w:val="clear" w:pos="1077"/>
          <w:tab w:val="clear" w:pos="1440"/>
          <w:tab w:val="num" w:pos="1080"/>
        </w:tabs>
        <w:rPr>
          <w:b w:val="0"/>
          <w:bCs w:val="0"/>
          <w:sz w:val="20"/>
          <w:szCs w:val="20"/>
        </w:rPr>
      </w:pPr>
      <w:r>
        <w:rPr>
          <w:sz w:val="20"/>
          <w:szCs w:val="20"/>
        </w:rPr>
        <w:t xml:space="preserve">Categorie e Tipi di CAL. </w:t>
      </w:r>
      <w:r w:rsidRPr="00A94966">
        <w:rPr>
          <w:b w:val="0"/>
          <w:bCs w:val="0"/>
          <w:sz w:val="20"/>
          <w:szCs w:val="20"/>
          <w:lang w:val="en-US"/>
        </w:rPr>
        <w:t xml:space="preserve">Esistono tre categorie di CAL: On-premises CAL per Microsoft Dynamics 365 for Team Members, On-premises CAL per Dynamics 365 for Customer Service e On-premises CAL per Dynamics 365 for Sales. </w:t>
      </w:r>
      <w:r>
        <w:rPr>
          <w:b w:val="0"/>
          <w:bCs w:val="0"/>
          <w:sz w:val="20"/>
          <w:szCs w:val="20"/>
        </w:rPr>
        <w:t>Esistono due tipi di CAL in ogni categoria: una licenza CAL per dispositivo e una user CAL. Il licenziatario potrà utilizzare una forma intermedia tra categoria e tipo.</w:t>
      </w:r>
    </w:p>
    <w:p w14:paraId="62A7F230" w14:textId="77777777" w:rsidR="00E70816" w:rsidRPr="003C52AA" w:rsidRDefault="00E70816" w:rsidP="00132ACF">
      <w:pPr>
        <w:pStyle w:val="Bullet4"/>
        <w:outlineLvl w:val="0"/>
      </w:pPr>
      <w:r>
        <w:rPr>
          <w:sz w:val="20"/>
          <w:szCs w:val="20"/>
        </w:rPr>
        <w:t>La On-premises CAL per Dynamics 365 for Team Members (dispositivo o utente) consente agli utenti di accedere a Microsoft Dynamics 365 Server solo per utilizzare Team Members.</w:t>
      </w:r>
    </w:p>
    <w:p w14:paraId="6002F99F" w14:textId="77777777" w:rsidR="00E70816" w:rsidRPr="003C52AA" w:rsidRDefault="00E70816" w:rsidP="00132ACF">
      <w:pPr>
        <w:pStyle w:val="Bullet4"/>
        <w:outlineLvl w:val="0"/>
      </w:pPr>
      <w:r>
        <w:rPr>
          <w:sz w:val="20"/>
          <w:szCs w:val="20"/>
        </w:rPr>
        <w:t>La On-premises CAL per Dynamics 365 for Sales (dispositivo o utente) consente agli utenti di accedere a Microsoft Dynamics 365 Server solo per utilizzare Sales.</w:t>
      </w:r>
    </w:p>
    <w:p w14:paraId="6D2F2EF6" w14:textId="77777777" w:rsidR="00E70816" w:rsidRPr="003C52AA" w:rsidRDefault="00E70816" w:rsidP="00132ACF">
      <w:pPr>
        <w:pStyle w:val="Bullet4"/>
        <w:outlineLvl w:val="0"/>
      </w:pPr>
      <w:r>
        <w:rPr>
          <w:sz w:val="20"/>
          <w:szCs w:val="20"/>
        </w:rPr>
        <w:t>La On-premises CAL per Dynamics 365 for Customer Service (dispositivo o utente) consente agli utenti di accedere a Microsoft Dynamics 365 Server solo per utilizzare Customer Service.</w:t>
      </w:r>
    </w:p>
    <w:p w14:paraId="46298A47" w14:textId="77777777" w:rsidR="00E70816" w:rsidRPr="003C52AA" w:rsidRDefault="00E70816" w:rsidP="00132ACF">
      <w:pPr>
        <w:pStyle w:val="Bullet4"/>
      </w:pPr>
      <w:r>
        <w:rPr>
          <w:sz w:val="20"/>
          <w:szCs w:val="20"/>
        </w:rPr>
        <w:t>Ogni CAL per dispositivo autorizza un dispositivo singolo, utilizzato da un utente qualsiasi, ad accedere alle istanze del software server sui server con licenza. Ogni user CAL (Licenza di accesso da parte dell’utente) autorizza un utente, che utilizza un dispositivo qualsiasi, ad accedere alle istanze del software sui server con licenza.</w:t>
      </w:r>
    </w:p>
    <w:p w14:paraId="42AAA9D3" w14:textId="77777777" w:rsidR="00E70816" w:rsidRPr="00EE72FD" w:rsidRDefault="00E70816" w:rsidP="00E70816">
      <w:pPr>
        <w:pStyle w:val="Heading3Bold"/>
        <w:numPr>
          <w:ilvl w:val="2"/>
          <w:numId w:val="6"/>
        </w:numPr>
        <w:tabs>
          <w:tab w:val="num" w:pos="1077"/>
        </w:tabs>
        <w:ind w:left="1080" w:hanging="360"/>
        <w:rPr>
          <w:b w:val="0"/>
          <w:bCs w:val="0"/>
          <w:sz w:val="20"/>
          <w:szCs w:val="20"/>
        </w:rPr>
      </w:pPr>
      <w:r>
        <w:rPr>
          <w:sz w:val="20"/>
          <w:szCs w:val="20"/>
        </w:rPr>
        <w:t xml:space="preserve">Riassegnazione di CAL. </w:t>
      </w:r>
      <w:r>
        <w:rPr>
          <w:b w:val="0"/>
          <w:bCs w:val="0"/>
          <w:sz w:val="20"/>
          <w:szCs w:val="20"/>
        </w:rPr>
        <w:t>Il licenziatario potrà:</w:t>
      </w:r>
    </w:p>
    <w:p w14:paraId="2841C9F0" w14:textId="77777777" w:rsidR="00E70816" w:rsidRPr="003C52AA" w:rsidRDefault="00E70816" w:rsidP="00132ACF">
      <w:pPr>
        <w:pStyle w:val="Bullet4"/>
      </w:pPr>
      <w:r>
        <w:rPr>
          <w:sz w:val="20"/>
          <w:szCs w:val="20"/>
        </w:rPr>
        <w:t>riassegnare definitivamente una CAL dispositivo da un dispositivo a un altro o una CAL utente da un utente a un altro oppure</w:t>
      </w:r>
    </w:p>
    <w:p w14:paraId="7EECBE32" w14:textId="77777777" w:rsidR="00E70816" w:rsidRPr="003C52AA" w:rsidRDefault="00E70816" w:rsidP="00132ACF">
      <w:pPr>
        <w:pStyle w:val="Bullet4"/>
      </w:pPr>
      <w:r>
        <w:rPr>
          <w:sz w:val="20"/>
          <w:szCs w:val="20"/>
        </w:rPr>
        <w:t>riassegnare temporaneamente una CAL per dispositivo a un dispositivo temporaneo mentre il dispositivo principale è guasto oppure una user CAL (Licenza di accesso da parte dell’utente) a un lavoratore temporaneo mentre l’utente principale è assente</w:t>
      </w:r>
      <w:r>
        <w:rPr>
          <w:color w:val="000000"/>
          <w:sz w:val="20"/>
          <w:szCs w:val="20"/>
        </w:rPr>
        <w:t>.</w:t>
      </w:r>
    </w:p>
    <w:p w14:paraId="5B498557" w14:textId="77777777" w:rsidR="00E70816" w:rsidRPr="00EE72FD" w:rsidRDefault="00E70816" w:rsidP="00132ACF">
      <w:pPr>
        <w:pStyle w:val="Heading2"/>
        <w:ind w:hanging="360"/>
        <w:rPr>
          <w:b w:val="0"/>
          <w:bCs w:val="0"/>
          <w:sz w:val="20"/>
          <w:szCs w:val="20"/>
        </w:rPr>
      </w:pPr>
      <w:r>
        <w:rPr>
          <w:sz w:val="20"/>
          <w:szCs w:val="20"/>
        </w:rPr>
        <w:t xml:space="preserve">Multiplexing. </w:t>
      </w:r>
      <w:r>
        <w:rPr>
          <w:b w:val="0"/>
          <w:bCs w:val="0"/>
          <w:sz w:val="20"/>
          <w:szCs w:val="20"/>
        </w:rPr>
        <w:t>L’hardware o il software utilizzato dal licenziatario per</w:t>
      </w:r>
    </w:p>
    <w:p w14:paraId="2E8D3A24" w14:textId="77777777" w:rsidR="00E70816" w:rsidRPr="003C52AA" w:rsidRDefault="00E70816" w:rsidP="00132ACF">
      <w:pPr>
        <w:pStyle w:val="Bullet3"/>
      </w:pPr>
      <w:r>
        <w:rPr>
          <w:sz w:val="20"/>
          <w:szCs w:val="20"/>
        </w:rPr>
        <w:t>raggruppare le connessioni,</w:t>
      </w:r>
    </w:p>
    <w:p w14:paraId="7AFC4141" w14:textId="77777777" w:rsidR="00E70816" w:rsidRPr="003C52AA" w:rsidRDefault="00E70816" w:rsidP="00132ACF">
      <w:pPr>
        <w:pStyle w:val="Bullet3"/>
      </w:pPr>
      <w:r>
        <w:rPr>
          <w:sz w:val="20"/>
          <w:szCs w:val="20"/>
        </w:rPr>
        <w:t>reindirizzare le informazioni oppure</w:t>
      </w:r>
    </w:p>
    <w:p w14:paraId="3A605413" w14:textId="77777777" w:rsidR="00E70816" w:rsidRPr="003C52AA" w:rsidRDefault="00E70816" w:rsidP="00132ACF">
      <w:pPr>
        <w:pStyle w:val="Bullet3"/>
      </w:pPr>
      <w:r>
        <w:rPr>
          <w:sz w:val="20"/>
          <w:szCs w:val="20"/>
        </w:rPr>
        <w:t>ridurre il numero di dispositivi o utenti che accedono a o utilizzano direttamente il software</w:t>
      </w:r>
    </w:p>
    <w:p w14:paraId="1C862150" w14:textId="77777777" w:rsidR="00E70816" w:rsidRPr="003C52AA" w:rsidRDefault="00E70816" w:rsidP="00132ACF">
      <w:pPr>
        <w:pStyle w:val="Body2"/>
      </w:pPr>
      <w:r>
        <w:rPr>
          <w:sz w:val="20"/>
          <w:szCs w:val="20"/>
        </w:rPr>
        <w:t>(talvolta indicato come “multiplexing” o “pooling”), non riduce il numero di licenze di qualsiasi tipo che sono necessarie.</w:t>
      </w:r>
    </w:p>
    <w:p w14:paraId="60B8CDAE" w14:textId="77777777" w:rsidR="00E70816" w:rsidRPr="00EE72FD" w:rsidRDefault="00E70816" w:rsidP="00132ACF">
      <w:pPr>
        <w:pStyle w:val="Heading2"/>
        <w:ind w:hanging="360"/>
        <w:rPr>
          <w:b w:val="0"/>
          <w:bCs w:val="0"/>
        </w:rPr>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CB78153" w14:textId="77777777" w:rsidR="00E70816" w:rsidRPr="00EE72FD" w:rsidRDefault="00E70816" w:rsidP="00132ACF">
      <w:pPr>
        <w:pStyle w:val="Heading2"/>
        <w:rPr>
          <w:b w:val="0"/>
          <w:bCs w:val="0"/>
        </w:rPr>
      </w:pPr>
      <w:r>
        <w:rPr>
          <w:sz w:val="20"/>
          <w:szCs w:val="20"/>
        </w:rPr>
        <w:t xml:space="preserve">Funzionalità Aggiuntive. </w:t>
      </w:r>
      <w:r>
        <w:rPr>
          <w:b w:val="0"/>
          <w:sz w:val="20"/>
          <w:szCs w:val="20"/>
        </w:rPr>
        <w:t>Microsoft potrà fornire funzionalità aggiuntive per il software. È possibile che si applichino altre condizioni e tariffe.</w:t>
      </w:r>
    </w:p>
    <w:p w14:paraId="16E92353" w14:textId="77777777" w:rsidR="006A031B" w:rsidRPr="00EE72FD" w:rsidRDefault="006A031B" w:rsidP="006A031B">
      <w:pPr>
        <w:pStyle w:val="Heading2"/>
        <w:rPr>
          <w:b w:val="0"/>
          <w:bCs w:val="0"/>
          <w:sz w:val="20"/>
          <w:szCs w:val="20"/>
        </w:rPr>
      </w:pPr>
      <w:r w:rsidRPr="000E0F9B">
        <w:rPr>
          <w:bCs w:val="0"/>
          <w:sz w:val="20"/>
          <w:szCs w:val="20"/>
        </w:rPr>
        <w:t>Comunicazioni di Terzi.</w:t>
      </w:r>
      <w:r w:rsidRPr="000E0F9B">
        <w:rPr>
          <w:b w:val="0"/>
          <w:bCs w:val="0"/>
          <w:sz w:val="20"/>
          <w:szCs w:val="20"/>
        </w:rPr>
        <w:t xml:space="preserve"> Il software potrà includere materiale di terzi, ad esempio codice o documentazione, concesso in licenza al licenziatario da Microsoft ai sensi del presente contratto. Le eventuali comunicazioni relative ai materiali di terzi vengono incluse a solo scopo informativo.</w:t>
      </w:r>
    </w:p>
    <w:p w14:paraId="08FCD649" w14:textId="77777777" w:rsidR="006A031B" w:rsidRPr="00EE72FD" w:rsidRDefault="006A031B" w:rsidP="006A031B">
      <w:pPr>
        <w:pStyle w:val="Heading2"/>
        <w:rPr>
          <w:b w:val="0"/>
          <w:bCs w:val="0"/>
          <w:sz w:val="20"/>
          <w:szCs w:val="20"/>
        </w:rPr>
      </w:pPr>
      <w:r w:rsidRPr="000E0F9B">
        <w:rPr>
          <w:bCs w:val="0"/>
          <w:sz w:val="20"/>
          <w:szCs w:val="20"/>
        </w:rPr>
        <w:t xml:space="preserve">Dati Fittizi. </w:t>
      </w:r>
      <w:r w:rsidRPr="000E0F9B">
        <w:rPr>
          <w:b w:val="0"/>
          <w:bCs w:val="0"/>
          <w:sz w:val="20"/>
          <w:szCs w:val="20"/>
        </w:rPr>
        <w:t>Gli URL (Uniform Resource Locator), gli indirizzi, i nomi di individui, aziende, città, stati e altri elementi illustrati e citati nel software o nella documentazione sono fittizi per natura. Sono forniti solo a titolo di esempio e illustrazione. Nessuna associazione o collegamento a eventi reali è intenzionale o dovrà essere supposto tale.</w:t>
      </w:r>
    </w:p>
    <w:p w14:paraId="66B56BA9" w14:textId="77777777" w:rsidR="006A031B" w:rsidRPr="00EE72FD" w:rsidRDefault="006A031B" w:rsidP="003B564E">
      <w:pPr>
        <w:pStyle w:val="Heading2"/>
        <w:rPr>
          <w:b w:val="0"/>
          <w:bCs w:val="0"/>
          <w:sz w:val="20"/>
          <w:szCs w:val="20"/>
        </w:rPr>
      </w:pPr>
      <w:r w:rsidRPr="00EE72FD">
        <w:rPr>
          <w:sz w:val="20"/>
          <w:szCs w:val="20"/>
        </w:rPr>
        <w:t xml:space="preserve">Unified Service Desk. </w:t>
      </w:r>
      <w:r w:rsidRPr="00EE72FD">
        <w:rPr>
          <w:b w:val="0"/>
          <w:sz w:val="20"/>
          <w:szCs w:val="20"/>
        </w:rPr>
        <w:t>Ciascuna On-premises CAL per Microsoft Dynamics 365 for Sales o On-premises CAL per Dynamics 365 for Customer Service con un piano di manutenzione attivo concede al licenziatario il diritto di installare e utilizzare l’USD. Il diritto di utilizzare l’USD è limitato all’utente o al dispositivo al quale viene ceduta la CAL qualificante. Il licenziatario non potrà accedere all’USD né utilizzarlo dopo la scadenza della copertura del piano di manutenzione.</w:t>
      </w:r>
    </w:p>
    <w:p w14:paraId="58F014A0" w14:textId="77777777" w:rsidR="00E70816" w:rsidRPr="00EE72FD" w:rsidRDefault="00E70816" w:rsidP="00132ACF">
      <w:pPr>
        <w:pStyle w:val="Heading1"/>
        <w:rPr>
          <w:b w:val="0"/>
          <w:bCs w:val="0"/>
          <w:sz w:val="20"/>
          <w:szCs w:val="20"/>
        </w:rPr>
      </w:pPr>
      <w:r w:rsidRPr="00EE72FD">
        <w:rPr>
          <w:sz w:val="20"/>
          <w:szCs w:val="20"/>
        </w:rPr>
        <w:t xml:space="preserve">AMBITO DI VALIDITÀ DELLA LICENZA. </w:t>
      </w:r>
      <w:r w:rsidRPr="00EE72FD">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D541CFD" w14:textId="77777777" w:rsidR="00E70816" w:rsidRPr="00EE72FD" w:rsidRDefault="00E70816" w:rsidP="00132ACF">
      <w:pPr>
        <w:pStyle w:val="Bullet2"/>
        <w:rPr>
          <w:sz w:val="20"/>
          <w:szCs w:val="20"/>
        </w:rPr>
      </w:pPr>
      <w:r w:rsidRPr="00EE72FD">
        <w:rPr>
          <w:sz w:val="20"/>
          <w:szCs w:val="20"/>
        </w:rPr>
        <w:t>aggirare le limitazioni tecniche presenti nel software;</w:t>
      </w:r>
    </w:p>
    <w:p w14:paraId="6EE8C7BC" w14:textId="77777777" w:rsidR="00E70816" w:rsidRPr="00EE72FD" w:rsidRDefault="00E70816" w:rsidP="00132ACF">
      <w:pPr>
        <w:pStyle w:val="Bullet2"/>
        <w:rPr>
          <w:sz w:val="20"/>
          <w:szCs w:val="20"/>
        </w:rPr>
      </w:pPr>
      <w:r w:rsidRPr="00EE72FD">
        <w:rPr>
          <w:sz w:val="20"/>
          <w:szCs w:val="20"/>
        </w:rPr>
        <w:t>decodificare, decompilare o disassemblare il software, fatta eccezione per i casi in cui tali attività siano espressamente consentite dalla legge applicabile, nonostante questa limitazione;</w:t>
      </w:r>
    </w:p>
    <w:p w14:paraId="73436F7B" w14:textId="77777777" w:rsidR="00E70816" w:rsidRPr="00EE72FD" w:rsidRDefault="00E70816" w:rsidP="00132ACF">
      <w:pPr>
        <w:pStyle w:val="Bullet2"/>
        <w:rPr>
          <w:sz w:val="20"/>
          <w:szCs w:val="20"/>
        </w:rPr>
      </w:pPr>
      <w:r w:rsidRPr="00EE72FD">
        <w:rPr>
          <w:sz w:val="20"/>
          <w:szCs w:val="20"/>
        </w:rPr>
        <w:t>effettuare più copie del software di quante specificate nel presente contratto o consentite dalla legge applicabile, nonostante questa limitazione;</w:t>
      </w:r>
    </w:p>
    <w:p w14:paraId="7D18A902" w14:textId="77777777" w:rsidR="00E70816" w:rsidRPr="00EE72FD" w:rsidRDefault="00E70816" w:rsidP="00132ACF">
      <w:pPr>
        <w:pStyle w:val="Bullet2"/>
        <w:rPr>
          <w:sz w:val="20"/>
          <w:szCs w:val="20"/>
        </w:rPr>
      </w:pPr>
      <w:r w:rsidRPr="00EE72FD">
        <w:rPr>
          <w:sz w:val="20"/>
          <w:szCs w:val="20"/>
        </w:rPr>
        <w:t>pubblicare il software per consentire ad altri di duplicarlo;</w:t>
      </w:r>
    </w:p>
    <w:p w14:paraId="36189E26" w14:textId="77777777" w:rsidR="00E70816" w:rsidRPr="00EE72FD" w:rsidRDefault="00E70816" w:rsidP="00132ACF">
      <w:pPr>
        <w:pStyle w:val="Bullet2"/>
        <w:rPr>
          <w:sz w:val="20"/>
          <w:szCs w:val="20"/>
        </w:rPr>
      </w:pPr>
      <w:r w:rsidRPr="00EE72FD">
        <w:rPr>
          <w:sz w:val="20"/>
          <w:szCs w:val="20"/>
        </w:rPr>
        <w:t>concedere il software in noleggio, locazione o prestito oppure</w:t>
      </w:r>
    </w:p>
    <w:p w14:paraId="6977EB59" w14:textId="77777777" w:rsidR="00E70816" w:rsidRPr="00EE72FD" w:rsidRDefault="00E70816" w:rsidP="00132ACF">
      <w:pPr>
        <w:pStyle w:val="Bullet2"/>
        <w:rPr>
          <w:sz w:val="20"/>
          <w:szCs w:val="20"/>
        </w:rPr>
      </w:pPr>
      <w:r w:rsidRPr="00EE72FD">
        <w:rPr>
          <w:sz w:val="20"/>
          <w:szCs w:val="20"/>
        </w:rPr>
        <w:t>utilizzare il software per fornire hosting di servizi commerciali.</w:t>
      </w:r>
    </w:p>
    <w:p w14:paraId="388CA37A" w14:textId="77777777" w:rsidR="00E70816" w:rsidRPr="00EE72FD" w:rsidRDefault="00E70816" w:rsidP="00132ACF">
      <w:pPr>
        <w:pStyle w:val="Body1"/>
        <w:rPr>
          <w:sz w:val="20"/>
          <w:szCs w:val="20"/>
        </w:rPr>
      </w:pPr>
      <w:r w:rsidRPr="00EE72FD">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0668599D" w14:textId="77777777" w:rsidR="00E70816" w:rsidRPr="00EE72FD" w:rsidRDefault="00E70816" w:rsidP="00132ACF">
      <w:pPr>
        <w:pStyle w:val="Heading1"/>
        <w:rPr>
          <w:b w:val="0"/>
          <w:bCs w:val="0"/>
          <w:sz w:val="20"/>
          <w:szCs w:val="20"/>
        </w:rPr>
      </w:pPr>
      <w:r w:rsidRPr="00EE72FD">
        <w:rPr>
          <w:sz w:val="20"/>
          <w:szCs w:val="20"/>
        </w:rPr>
        <w:t xml:space="preserve">VERSIONI ALTERNATIVE. </w:t>
      </w:r>
      <w:r w:rsidRPr="00EE72FD">
        <w:rPr>
          <w:b w:val="0"/>
          <w:bCs w:val="0"/>
          <w:sz w:val="20"/>
          <w:szCs w:val="20"/>
        </w:rPr>
        <w:t>Il software potrà includere più di una versione, ad esempio a 32 bit e a 64 bit. Il licenziatario potrà utilizzare sono una versione alla volta.</w:t>
      </w:r>
    </w:p>
    <w:p w14:paraId="6C428ACA" w14:textId="77777777" w:rsidR="00E70816" w:rsidRPr="00EE72FD" w:rsidRDefault="00E70816" w:rsidP="00132ACF">
      <w:pPr>
        <w:pStyle w:val="Heading1"/>
        <w:rPr>
          <w:b w:val="0"/>
          <w:bCs w:val="0"/>
          <w:sz w:val="20"/>
          <w:szCs w:val="20"/>
        </w:rPr>
      </w:pPr>
      <w:r w:rsidRPr="00EE72FD">
        <w:rPr>
          <w:sz w:val="20"/>
          <w:szCs w:val="20"/>
        </w:rPr>
        <w:t xml:space="preserve">COPIA DI BACKUP. </w:t>
      </w:r>
      <w:r w:rsidRPr="00EE72FD">
        <w:rPr>
          <w:b w:val="0"/>
          <w:bCs w:val="0"/>
          <w:sz w:val="20"/>
          <w:szCs w:val="20"/>
        </w:rPr>
        <w:t>Il licenziatario potrà effettuare una copia di backup dei supporti di memorizzazione del software. Il licenziatario potrà utilizzare tale copia esclusivamente per creare istanze del software.</w:t>
      </w:r>
    </w:p>
    <w:p w14:paraId="4FD34E69" w14:textId="77777777" w:rsidR="00E70816" w:rsidRPr="00EE72FD" w:rsidRDefault="00E70816" w:rsidP="00132ACF">
      <w:pPr>
        <w:pStyle w:val="Heading1"/>
        <w:rPr>
          <w:b w:val="0"/>
          <w:bCs w:val="0"/>
          <w:sz w:val="20"/>
          <w:szCs w:val="20"/>
        </w:rPr>
      </w:pPr>
      <w:r w:rsidRPr="00EE72FD">
        <w:rPr>
          <w:sz w:val="20"/>
          <w:szCs w:val="20"/>
        </w:rPr>
        <w:t xml:space="preserve">DOCUMENTAZIONE. </w:t>
      </w:r>
      <w:r w:rsidRPr="00EE72FD">
        <w:rPr>
          <w:b w:val="0"/>
          <w:bCs w:val="0"/>
          <w:sz w:val="20"/>
          <w:szCs w:val="20"/>
        </w:rPr>
        <w:t>Qualsiasi persona che dispone di un accesso valido al computer o alla rete interna del licenziatario potrà duplicare e utilizzare la documentazione per fini di riferimento interno.</w:t>
      </w:r>
    </w:p>
    <w:p w14:paraId="7873E2B0" w14:textId="362E7D1F" w:rsidR="00E70816" w:rsidRPr="00EE72FD" w:rsidRDefault="000E0F9B" w:rsidP="00132ACF">
      <w:pPr>
        <w:pStyle w:val="Heading1"/>
        <w:rPr>
          <w:b w:val="0"/>
          <w:bCs w:val="0"/>
          <w:sz w:val="20"/>
          <w:szCs w:val="20"/>
        </w:rPr>
      </w:pPr>
      <w:r w:rsidRPr="00EE72FD">
        <w:rPr>
          <w:sz w:val="20"/>
          <w:szCs w:val="20"/>
        </w:rPr>
        <w:t xml:space="preserve">CAMPIONE DIMOSTRATIVO. VIETATA LA VENDITA </w:t>
      </w:r>
      <w:r w:rsidR="00E70816" w:rsidRPr="00EE72FD">
        <w:rPr>
          <w:sz w:val="20"/>
          <w:szCs w:val="20"/>
        </w:rPr>
        <w:t xml:space="preserve">(“Not for Resale” o “NFR”). </w:t>
      </w:r>
      <w:r w:rsidR="00E70816" w:rsidRPr="00EE72FD">
        <w:rPr>
          <w:b w:val="0"/>
          <w:sz w:val="20"/>
          <w:szCs w:val="20"/>
        </w:rPr>
        <w:t>Il licenziatario non potrà vendere il software che rechi l’etichetta “Campione Dimostrativo. Vietata la Vendita” (“Not for Resale” o “NFR”).</w:t>
      </w:r>
    </w:p>
    <w:p w14:paraId="10CC8442" w14:textId="77777777" w:rsidR="00E70816" w:rsidRPr="00EE72FD" w:rsidRDefault="00E70816" w:rsidP="00132ACF">
      <w:pPr>
        <w:pStyle w:val="Heading1"/>
        <w:rPr>
          <w:b w:val="0"/>
          <w:bCs w:val="0"/>
          <w:sz w:val="20"/>
          <w:szCs w:val="20"/>
        </w:rPr>
      </w:pPr>
      <w:r w:rsidRPr="00EE72FD">
        <w:rPr>
          <w:sz w:val="20"/>
          <w:szCs w:val="20"/>
          <w:lang w:val="en-US"/>
        </w:rPr>
        <w:t xml:space="preserve">SOFTWARE “EDIZIONE EDUCATION” (“Academic Edition” o “AE”). </w:t>
      </w:r>
      <w:r w:rsidRPr="00EE72FD">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0FA9772" w14:textId="77777777" w:rsidR="00E70816" w:rsidRPr="00EE72FD" w:rsidRDefault="00E70816" w:rsidP="00132ACF">
      <w:pPr>
        <w:pStyle w:val="Heading1Unbold"/>
        <w:spacing w:before="120" w:after="120"/>
        <w:rPr>
          <w:sz w:val="20"/>
          <w:szCs w:val="20"/>
        </w:rPr>
      </w:pPr>
      <w:r w:rsidRPr="00EE72FD">
        <w:rPr>
          <w:b/>
          <w:bCs/>
          <w:sz w:val="20"/>
          <w:szCs w:val="20"/>
        </w:rPr>
        <w:t>TRASFERIMENTO A TERZI.</w:t>
      </w:r>
      <w:r w:rsidRPr="00EE72FD">
        <w:rPr>
          <w:sz w:val="20"/>
          <w:szCs w:val="20"/>
        </w:rPr>
        <w:t xml:space="preserve"> 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 Prima del trasferimento, l’utente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8909E1E" w14:textId="77777777" w:rsidR="00E70816" w:rsidRPr="00EE72FD" w:rsidRDefault="00E70816" w:rsidP="00132ACF">
      <w:pPr>
        <w:pStyle w:val="Heading1"/>
        <w:rPr>
          <w:b w:val="0"/>
          <w:bCs w:val="0"/>
        </w:rPr>
      </w:pPr>
      <w:r>
        <w:rPr>
          <w:sz w:val="20"/>
          <w:szCs w:val="20"/>
        </w:rPr>
        <w:t xml:space="preserve">RESTRIZIONI ALL’ESPORTAZIONE. </w:t>
      </w:r>
      <w:r>
        <w:rPr>
          <w:b w:val="0"/>
          <w:bCs w:val="0"/>
          <w:sz w:val="20"/>
          <w:szCs w:val="2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5F0EDD75" w14:textId="77777777" w:rsidR="00E70816" w:rsidRPr="00EE72FD" w:rsidRDefault="00E70816" w:rsidP="00132ACF">
      <w:pPr>
        <w:pStyle w:val="Heading1"/>
        <w:rPr>
          <w:b w:val="0"/>
          <w:bCs w:val="0"/>
        </w:rPr>
      </w:pPr>
      <w:r>
        <w:rPr>
          <w:sz w:val="20"/>
          <w:szCs w:val="20"/>
        </w:rPr>
        <w:t xml:space="preserve">INTERO ACCORDO. </w:t>
      </w:r>
      <w:r>
        <w:rPr>
          <w:b w:val="0"/>
          <w:bCs w:val="0"/>
          <w:sz w:val="20"/>
          <w:szCs w:val="20"/>
        </w:rPr>
        <w:t>Il presente contratto e le condizioni che disciplinano i supplementi, gli aggiornamenti e i servizi basati su Internet utilizzati dal licenziatario costituiscono l’intero accordo relativo al software.</w:t>
      </w:r>
    </w:p>
    <w:p w14:paraId="5852B562" w14:textId="77777777" w:rsidR="00E70816" w:rsidRPr="00EE72FD" w:rsidRDefault="00E70816" w:rsidP="00132ACF">
      <w:pPr>
        <w:pStyle w:val="Heading1"/>
        <w:rPr>
          <w:b w:val="0"/>
          <w:bCs w:val="0"/>
        </w:rPr>
      </w:pPr>
      <w:r>
        <w:rPr>
          <w:sz w:val="20"/>
          <w:szCs w:val="20"/>
        </w:rPr>
        <w:t xml:space="preserve">EFFETTI GIURIDICI. </w:t>
      </w:r>
      <w:r>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78054F4F" w14:textId="77777777" w:rsidR="00E70816" w:rsidRPr="003C52AA" w:rsidRDefault="00E70816" w:rsidP="00B23F49">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07A50" w14:textId="77777777" w:rsidR="00E70816" w:rsidRPr="003C52AA" w:rsidRDefault="00E70816" w:rsidP="00B23F49">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39214F91" w14:textId="77777777" w:rsidR="00E70816" w:rsidRPr="003C52AA" w:rsidRDefault="00E70816" w:rsidP="00B23F49">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4DF634EF" w14:textId="77777777" w:rsidR="007A1D38" w:rsidRPr="003C52AA" w:rsidRDefault="007A1D38"/>
    <w:sectPr w:rsidR="007A1D38" w:rsidRPr="003C52AA" w:rsidSect="0030646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F968C" w14:textId="77777777" w:rsidR="00E92DBC" w:rsidRDefault="00E92DBC" w:rsidP="00E70816">
      <w:pPr>
        <w:spacing w:after="0" w:line="240" w:lineRule="auto"/>
      </w:pPr>
      <w:r>
        <w:separator/>
      </w:r>
    </w:p>
  </w:endnote>
  <w:endnote w:type="continuationSeparator" w:id="0">
    <w:p w14:paraId="4CC992DA" w14:textId="77777777" w:rsidR="00E92DBC" w:rsidRDefault="00E92DBC"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1"/>
      <w:gridCol w:w="4715"/>
    </w:tblGrid>
    <w:tr w:rsidR="00561AB3" w:rsidRPr="00E03354" w14:paraId="6F4183D4" w14:textId="77777777" w:rsidTr="006A1EB1">
      <w:tc>
        <w:tcPr>
          <w:tcW w:w="5328" w:type="dxa"/>
        </w:tcPr>
        <w:p w14:paraId="7A54CED2" w14:textId="77777777" w:rsidR="00ED5D14" w:rsidRPr="00E03354" w:rsidRDefault="00312242" w:rsidP="00CD7828">
          <w:pPr>
            <w:tabs>
              <w:tab w:val="center" w:pos="4680"/>
              <w:tab w:val="right" w:pos="9360"/>
            </w:tabs>
            <w:spacing w:after="0"/>
            <w:rPr>
              <w:rStyle w:val="LogoportDoNotTranslate"/>
              <w:rFonts w:ascii="Calibri" w:hAnsi="Calibri" w:cs="Calibri"/>
              <w:color w:val="auto"/>
              <w:szCs w:val="18"/>
              <w:lang w:val="en-US"/>
            </w:rPr>
          </w:pPr>
          <w:r w:rsidRPr="00E03354">
            <w:rPr>
              <w:rStyle w:val="LogoportDoNotTranslate"/>
              <w:rFonts w:ascii="Calibri" w:hAnsi="Calibri" w:cs="Calibri"/>
              <w:color w:val="auto"/>
              <w:szCs w:val="18"/>
              <w:lang w:val="en-US"/>
            </w:rPr>
            <w:t>ISV Royalty Agreement License Terms (February 1, 2017)</w:t>
          </w:r>
        </w:p>
      </w:tc>
      <w:tc>
        <w:tcPr>
          <w:tcW w:w="5220" w:type="dxa"/>
        </w:tcPr>
        <w:p w14:paraId="228F51CA" w14:textId="0089ACEB" w:rsidR="00ED5D14" w:rsidRPr="00E03354" w:rsidRDefault="00312242" w:rsidP="00ED5D14">
          <w:pPr>
            <w:tabs>
              <w:tab w:val="center" w:pos="4680"/>
              <w:tab w:val="right" w:pos="9360"/>
            </w:tabs>
            <w:spacing w:after="0"/>
            <w:jc w:val="right"/>
            <w:rPr>
              <w:rStyle w:val="LogoportDoNotTranslate"/>
              <w:rFonts w:ascii="Calibri" w:hAnsi="Calibri" w:cs="Calibri"/>
              <w:color w:val="auto"/>
              <w:szCs w:val="18"/>
            </w:rPr>
          </w:pPr>
          <w:r w:rsidRPr="00E03354">
            <w:rPr>
              <w:rStyle w:val="LogoportDoNotTranslate"/>
              <w:rFonts w:ascii="Calibri" w:hAnsi="Calibri" w:cs="Calibri"/>
              <w:color w:val="auto"/>
              <w:szCs w:val="18"/>
            </w:rPr>
            <w:t xml:space="preserve">Page </w:t>
          </w:r>
          <w:r w:rsidRPr="00E03354">
            <w:rPr>
              <w:rStyle w:val="LogoportDoNotTranslate"/>
              <w:rFonts w:ascii="Calibri" w:hAnsi="Calibri" w:cs="Calibri"/>
              <w:color w:val="auto"/>
            </w:rPr>
            <w:fldChar w:fldCharType="begin"/>
          </w:r>
          <w:r w:rsidRPr="00E03354">
            <w:rPr>
              <w:rStyle w:val="LogoportDoNotTranslate"/>
              <w:rFonts w:ascii="Calibri" w:hAnsi="Calibri" w:cs="Calibri"/>
              <w:color w:val="auto"/>
              <w:szCs w:val="18"/>
            </w:rPr>
            <w:instrText xml:space="preserve"> PAGE </w:instrText>
          </w:r>
          <w:r w:rsidRPr="00E03354">
            <w:rPr>
              <w:rStyle w:val="LogoportDoNotTranslate"/>
              <w:rFonts w:ascii="Calibri" w:hAnsi="Calibri" w:cs="Calibri"/>
              <w:color w:val="auto"/>
            </w:rPr>
            <w:fldChar w:fldCharType="separate"/>
          </w:r>
          <w:r w:rsidR="00E03354" w:rsidRPr="00E03354">
            <w:rPr>
              <w:rStyle w:val="LogoportDoNotTranslate"/>
              <w:rFonts w:ascii="Calibri" w:hAnsi="Calibri" w:cs="Calibri"/>
              <w:noProof/>
              <w:color w:val="auto"/>
              <w:szCs w:val="18"/>
            </w:rPr>
            <w:t>2</w:t>
          </w:r>
          <w:r w:rsidRPr="00E03354">
            <w:rPr>
              <w:rFonts w:cs="Calibri"/>
              <w:sz w:val="18"/>
              <w:szCs w:val="18"/>
            </w:rPr>
            <w:fldChar w:fldCharType="end"/>
          </w:r>
          <w:r w:rsidRPr="00E03354">
            <w:rPr>
              <w:rStyle w:val="LogoportDoNotTranslate"/>
              <w:rFonts w:ascii="Calibri" w:hAnsi="Calibri" w:cs="Calibri"/>
              <w:color w:val="auto"/>
              <w:szCs w:val="18"/>
            </w:rPr>
            <w:t xml:space="preserve"> of </w:t>
          </w:r>
          <w:r w:rsidRPr="00E03354">
            <w:rPr>
              <w:rStyle w:val="LogoportDoNotTranslate"/>
              <w:rFonts w:ascii="Calibri" w:hAnsi="Calibri" w:cs="Calibri"/>
              <w:color w:val="auto"/>
            </w:rPr>
            <w:fldChar w:fldCharType="begin"/>
          </w:r>
          <w:r w:rsidRPr="00E03354">
            <w:rPr>
              <w:rStyle w:val="LogoportDoNotTranslate"/>
              <w:rFonts w:ascii="Calibri" w:hAnsi="Calibri" w:cs="Calibri"/>
              <w:color w:val="auto"/>
              <w:szCs w:val="18"/>
            </w:rPr>
            <w:instrText xml:space="preserve"> NUMPAGES </w:instrText>
          </w:r>
          <w:r w:rsidRPr="00E03354">
            <w:rPr>
              <w:rStyle w:val="LogoportDoNotTranslate"/>
              <w:rFonts w:ascii="Calibri" w:hAnsi="Calibri" w:cs="Calibri"/>
              <w:color w:val="auto"/>
            </w:rPr>
            <w:fldChar w:fldCharType="separate"/>
          </w:r>
          <w:r w:rsidR="00E03354" w:rsidRPr="00E03354">
            <w:rPr>
              <w:rStyle w:val="LogoportDoNotTranslate"/>
              <w:rFonts w:ascii="Calibri" w:hAnsi="Calibri" w:cs="Calibri"/>
              <w:noProof/>
              <w:color w:val="auto"/>
              <w:szCs w:val="18"/>
            </w:rPr>
            <w:t>3</w:t>
          </w:r>
          <w:r w:rsidRPr="00E03354">
            <w:rPr>
              <w:rFonts w:cs="Calibri"/>
              <w:sz w:val="18"/>
              <w:szCs w:val="18"/>
            </w:rPr>
            <w:fldChar w:fldCharType="end"/>
          </w:r>
        </w:p>
      </w:tc>
    </w:tr>
  </w:tbl>
  <w:p w14:paraId="3F6B46DD" w14:textId="77777777" w:rsidR="00ED5D14" w:rsidRPr="00E03354" w:rsidRDefault="00E03354">
    <w:pPr>
      <w:pStyle w:val="Footer"/>
      <w:rPr>
        <w:rStyle w:val="LogoportDoNotTranslate"/>
        <w:rFonts w:ascii="Calibri" w:hAnsi="Calibri" w:cs="Calibri"/>
        <w:color w:val="auto"/>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4116B" w14:textId="77777777" w:rsidR="00E92DBC" w:rsidRDefault="00E92DBC" w:rsidP="00E70816">
      <w:pPr>
        <w:spacing w:after="0" w:line="240" w:lineRule="auto"/>
      </w:pPr>
      <w:r>
        <w:separator/>
      </w:r>
    </w:p>
  </w:footnote>
  <w:footnote w:type="continuationSeparator" w:id="0">
    <w:p w14:paraId="7446A18C" w14:textId="77777777" w:rsidR="00E92DBC" w:rsidRDefault="00E92DBC" w:rsidP="00E70816">
      <w:pPr>
        <w:spacing w:after="0" w:line="240" w:lineRule="auto"/>
      </w:pPr>
      <w:r>
        <w:continuationSeparator/>
      </w:r>
    </w:p>
  </w:footnote>
  <w:footnote w:id="1">
    <w:p w14:paraId="525CC4F8" w14:textId="3A26132E" w:rsidR="00A94966" w:rsidRPr="00380CF9" w:rsidRDefault="00A94966" w:rsidP="00A94966">
      <w:pPr>
        <w:pStyle w:val="FootnoteText"/>
        <w:spacing w:before="120"/>
        <w:rPr>
          <w:rFonts w:ascii="Tahoma" w:hAnsi="Tahoma" w:cs="Tahoma"/>
          <w:sz w:val="16"/>
          <w:szCs w:val="16"/>
        </w:rPr>
      </w:pPr>
      <w:r w:rsidRPr="00561AB3">
        <w:rPr>
          <w:rStyle w:val="FootnoteReference"/>
          <w:rFonts w:ascii="Tahoma" w:hAnsi="Tahoma" w:cs="Tahoma"/>
          <w:b/>
          <w:bCs/>
          <w:sz w:val="16"/>
          <w:szCs w:val="16"/>
        </w:rPr>
        <w:footnoteRef/>
      </w:r>
      <w:r w:rsidRPr="00380CF9">
        <w:rPr>
          <w:rFonts w:ascii="Tahoma" w:hAnsi="Tahoma" w:cs="Tahoma"/>
          <w:sz w:val="16"/>
          <w:szCs w:val="16"/>
        </w:rPr>
        <w:t xml:space="preserve"> </w:t>
      </w:r>
      <w:r w:rsidRPr="00762F34">
        <w:rPr>
          <w:rFonts w:ascii="Tahoma" w:eastAsia="Times New Roman" w:hAnsi="Tahoma" w:cs="Tahoma"/>
          <w:b/>
          <w:sz w:val="16"/>
          <w:szCs w:val="16"/>
          <w:lang w:eastAsia="en-US" w:bidi="ar-SA"/>
        </w:rPr>
        <w:t xml:space="preserve">LICENZIANTE: </w:t>
      </w:r>
      <w:r w:rsidRPr="00762F34">
        <w:rPr>
          <w:rFonts w:ascii="Tahoma" w:eastAsia="Times New Roman" w:hAnsi="Tahoma" w:cs="Tahoma"/>
          <w:sz w:val="16"/>
          <w:szCs w:val="16"/>
          <w:lang w:eastAsia="en-US" w:bidi="ar-SA"/>
        </w:rPr>
        <w:t xml:space="preserve">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EE72FD">
        <w:rPr>
          <w:rFonts w:ascii="Tahoma" w:eastAsia="Times New Roman" w:hAnsi="Tahoma" w:cs="Tahoma"/>
          <w:sz w:val="16"/>
          <w:szCs w:val="16"/>
          <w:lang w:eastAsia="en-US" w:bidi="ar-SA"/>
        </w:rPr>
        <w:t>“</w:t>
      </w:r>
      <w:r w:rsidRPr="00EE72FD">
        <w:rPr>
          <w:rFonts w:ascii="Tahoma" w:eastAsia="Times New Roman" w:hAnsi="Tahoma" w:cs="Tahoma"/>
          <w:i/>
          <w:iCs/>
          <w:sz w:val="16"/>
          <w:szCs w:val="16"/>
          <w:lang w:eastAsia="en-US" w:bidi="ar-SA"/>
        </w:rPr>
        <w:t>Tutti gli altri marchi appartengono ai rispettivi proprietari</w:t>
      </w:r>
      <w:r w:rsidRPr="00EE72FD">
        <w:rPr>
          <w:rFonts w:ascii="Tahoma" w:eastAsia="Times New Roman" w:hAnsi="Tahoma" w:cs="Tahoma"/>
          <w:sz w:val="16"/>
          <w:szCs w:val="16"/>
          <w:lang w:eastAsia="en-US" w:bidi="ar-SA"/>
        </w:rPr>
        <w:t>”.</w:t>
      </w:r>
    </w:p>
  </w:footnote>
  <w:footnote w:id="2">
    <w:p w14:paraId="586A6FDC" w14:textId="7BB923AD" w:rsidR="00380CF9" w:rsidRPr="00561AB3" w:rsidRDefault="00380CF9" w:rsidP="00380CF9">
      <w:pPr>
        <w:pStyle w:val="FootnoteText"/>
        <w:spacing w:before="120"/>
        <w:rPr>
          <w:rFonts w:ascii="Tahoma" w:hAnsi="Tahoma" w:cs="Tahoma"/>
          <w:sz w:val="16"/>
          <w:szCs w:val="16"/>
        </w:rPr>
      </w:pPr>
      <w:r w:rsidRPr="00561AB3">
        <w:rPr>
          <w:rStyle w:val="FootnoteReference"/>
          <w:rFonts w:ascii="Tahoma" w:hAnsi="Tahoma" w:cs="Tahoma"/>
          <w:b/>
          <w:bCs/>
          <w:sz w:val="16"/>
          <w:szCs w:val="16"/>
        </w:rPr>
        <w:footnoteRef/>
      </w:r>
      <w:r w:rsidRPr="00561AB3">
        <w:rPr>
          <w:rFonts w:ascii="Tahoma" w:hAnsi="Tahoma" w:cs="Tahoma"/>
          <w:sz w:val="16"/>
          <w:szCs w:val="16"/>
        </w:rPr>
        <w:t xml:space="preserve"> </w:t>
      </w:r>
      <w:r w:rsidRPr="00762F34">
        <w:rPr>
          <w:rFonts w:ascii="Tahoma" w:eastAsia="Times New Roman" w:hAnsi="Tahoma" w:cs="Tahoma"/>
          <w:b/>
          <w:sz w:val="16"/>
          <w:szCs w:val="16"/>
          <w:lang w:eastAsia="en-US" w:bidi="ar-SA"/>
        </w:rPr>
        <w:t xml:space="preserve">LICENZIANTE: </w:t>
      </w:r>
      <w:r w:rsidRPr="00762F34">
        <w:rPr>
          <w:rFonts w:ascii="Tahoma" w:eastAsia="Times New Roman" w:hAnsi="Tahoma" w:cs="Tahoma"/>
          <w:sz w:val="16"/>
          <w:szCs w:val="16"/>
          <w:lang w:eastAsia="en-US" w:bidi="ar-SA"/>
        </w:rPr>
        <w:t>per il software concesso in licenza come “Edizione Education” o “Academic Edition”, specificare il nome, ad esempio: Microsoft</w:t>
      </w:r>
      <w:r w:rsidRPr="00762F34">
        <w:rPr>
          <w:rFonts w:ascii="Tahoma" w:eastAsia="Times New Roman" w:hAnsi="Tahoma" w:cs="Tahoma"/>
          <w:sz w:val="16"/>
          <w:szCs w:val="16"/>
          <w:vertAlign w:val="superscript"/>
          <w:lang w:eastAsia="en-US" w:bidi="ar-SA"/>
        </w:rPr>
        <w:t>®</w:t>
      </w:r>
      <w:r w:rsidRPr="00762F34">
        <w:rPr>
          <w:rFonts w:ascii="Tahoma" w:eastAsia="Times New Roman" w:hAnsi="Tahoma" w:cs="Tahoma"/>
          <w:sz w:val="16"/>
          <w:szCs w:val="16"/>
          <w:lang w:eastAsia="en-US" w:bidi="ar-SA"/>
        </w:rPr>
        <w:t xml:space="preserve"> Dynamics 365 Server, Academic Edition.</w:t>
      </w:r>
    </w:p>
  </w:footnote>
  <w:footnote w:id="3">
    <w:p w14:paraId="6F4461F6" w14:textId="783C9BD5" w:rsidR="00380CF9" w:rsidRPr="00561AB3" w:rsidRDefault="00380CF9" w:rsidP="00E072AE">
      <w:pPr>
        <w:pStyle w:val="FootnoteText"/>
        <w:spacing w:before="120"/>
        <w:rPr>
          <w:rFonts w:ascii="Tahoma" w:hAnsi="Tahoma" w:cs="Tahoma"/>
          <w:sz w:val="16"/>
          <w:szCs w:val="16"/>
        </w:rPr>
      </w:pPr>
      <w:r w:rsidRPr="00561AB3">
        <w:rPr>
          <w:rStyle w:val="FootnoteReference"/>
          <w:rFonts w:ascii="Tahoma" w:hAnsi="Tahoma" w:cs="Tahoma"/>
          <w:b/>
          <w:bCs/>
          <w:sz w:val="16"/>
          <w:szCs w:val="16"/>
        </w:rPr>
        <w:footnoteRef/>
      </w:r>
      <w:r w:rsidRPr="00561AB3">
        <w:rPr>
          <w:rFonts w:ascii="Tahoma" w:hAnsi="Tahoma" w:cs="Tahoma"/>
          <w:sz w:val="16"/>
          <w:szCs w:val="16"/>
        </w:rPr>
        <w:t xml:space="preserve"> </w:t>
      </w:r>
      <w:r w:rsidRPr="00762F34">
        <w:rPr>
          <w:rFonts w:ascii="Tahoma" w:eastAsia="Times New Roman" w:hAnsi="Tahoma" w:cs="Tahoma"/>
          <w:b/>
          <w:sz w:val="16"/>
          <w:szCs w:val="16"/>
          <w:lang w:eastAsia="en-US" w:bidi="ar-SA"/>
        </w:rPr>
        <w:t>LICENZIANTE:</w:t>
      </w:r>
      <w:r w:rsidRPr="00561AB3">
        <w:rPr>
          <w:rFonts w:ascii="Tahoma" w:hAnsi="Tahoma" w:cs="Tahoma"/>
          <w:bCs/>
          <w:sz w:val="16"/>
          <w:szCs w:val="16"/>
        </w:rPr>
        <w:t xml:space="preserve"> </w:t>
      </w:r>
      <w:r w:rsidRPr="00762F34">
        <w:rPr>
          <w:rFonts w:ascii="Tahoma" w:eastAsia="Times New Roman" w:hAnsi="Tahoma" w:cs="Tahoma"/>
          <w:sz w:val="16"/>
          <w:szCs w:val="16"/>
          <w:lang w:eastAsia="en-US" w:bidi="ar-SA"/>
        </w:rPr>
        <w:t>specificare il numero complessivo di licenze server concesse all’utente finale ai sensi del presente contratto.</w:t>
      </w:r>
    </w:p>
  </w:footnote>
  <w:footnote w:id="4">
    <w:p w14:paraId="1B0148D4" w14:textId="6E79D9F0" w:rsidR="00E072AE" w:rsidRPr="00561AB3" w:rsidRDefault="00E072AE" w:rsidP="00E072AE">
      <w:pPr>
        <w:pStyle w:val="FootnoteText"/>
        <w:spacing w:before="120"/>
        <w:rPr>
          <w:rFonts w:ascii="Tahoma" w:hAnsi="Tahoma" w:cs="Tahoma"/>
          <w:sz w:val="16"/>
          <w:szCs w:val="16"/>
        </w:rPr>
      </w:pPr>
      <w:r w:rsidRPr="00561AB3">
        <w:rPr>
          <w:rStyle w:val="FootnoteReference"/>
          <w:rFonts w:ascii="Tahoma" w:hAnsi="Tahoma" w:cs="Tahoma"/>
          <w:b/>
          <w:bCs/>
          <w:sz w:val="16"/>
          <w:szCs w:val="16"/>
        </w:rPr>
        <w:footnoteRef/>
      </w:r>
      <w:r w:rsidRPr="00561AB3">
        <w:rPr>
          <w:rFonts w:ascii="Tahoma" w:hAnsi="Tahoma" w:cs="Tahoma"/>
          <w:sz w:val="16"/>
          <w:szCs w:val="16"/>
        </w:rPr>
        <w:t xml:space="preserve"> </w:t>
      </w:r>
      <w:r w:rsidRPr="00561AB3">
        <w:rPr>
          <w:rFonts w:ascii="Tahoma" w:eastAsia="Times New Roman" w:hAnsi="Tahoma" w:cs="Tahoma"/>
          <w:b/>
          <w:sz w:val="16"/>
          <w:szCs w:val="16"/>
          <w:lang w:eastAsia="en-US" w:bidi="ar-SA"/>
        </w:rPr>
        <w:t xml:space="preserve">LICENZIANTE: </w:t>
      </w:r>
      <w:r w:rsidRPr="00561AB3">
        <w:rPr>
          <w:rFonts w:ascii="Tahoma" w:eastAsia="Times New Roman" w:hAnsi="Tahoma" w:cs="Tahoma"/>
          <w:sz w:val="16"/>
          <w:szCs w:val="16"/>
          <w:lang w:eastAsia="en-US" w:bidi="ar-SA"/>
        </w:rPr>
        <w:t>specificare il numero complessivo di User CAL che possono accedere direttamente o indirettamente alle istanze del software server concesso in licenza ai sensi del presente contratto.</w:t>
      </w:r>
    </w:p>
  </w:footnote>
  <w:footnote w:id="5">
    <w:p w14:paraId="6267DDD1" w14:textId="2FC8B809" w:rsidR="00E072AE" w:rsidRPr="00561AB3" w:rsidRDefault="00E072AE" w:rsidP="00E072AE">
      <w:pPr>
        <w:pStyle w:val="FootnoteText"/>
        <w:spacing w:before="120"/>
        <w:rPr>
          <w:rFonts w:ascii="Tahoma" w:hAnsi="Tahoma" w:cs="Tahoma"/>
          <w:sz w:val="16"/>
          <w:szCs w:val="16"/>
        </w:rPr>
      </w:pPr>
      <w:r w:rsidRPr="00561AB3">
        <w:rPr>
          <w:rStyle w:val="FootnoteReference"/>
          <w:rFonts w:ascii="Tahoma" w:hAnsi="Tahoma" w:cs="Tahoma"/>
          <w:b/>
          <w:bCs/>
          <w:sz w:val="16"/>
          <w:szCs w:val="16"/>
        </w:rPr>
        <w:footnoteRef/>
      </w:r>
      <w:r w:rsidRPr="00561AB3">
        <w:rPr>
          <w:rFonts w:ascii="Tahoma" w:hAnsi="Tahoma" w:cs="Tahoma"/>
          <w:sz w:val="16"/>
          <w:szCs w:val="16"/>
        </w:rPr>
        <w:t xml:space="preserve"> </w:t>
      </w:r>
      <w:r w:rsidRPr="00561AB3">
        <w:rPr>
          <w:rFonts w:ascii="Tahoma" w:eastAsia="Times New Roman" w:hAnsi="Tahoma" w:cs="Tahoma"/>
          <w:b/>
          <w:sz w:val="16"/>
          <w:szCs w:val="16"/>
          <w:lang w:eastAsia="en-US" w:bidi="ar-SA"/>
        </w:rPr>
        <w:t>LICENZIANTE:</w:t>
      </w:r>
      <w:r w:rsidRPr="00561AB3">
        <w:rPr>
          <w:rFonts w:ascii="Tahoma" w:hAnsi="Tahoma" w:cs="Tahoma"/>
          <w:sz w:val="16"/>
          <w:szCs w:val="16"/>
        </w:rPr>
        <w:t xml:space="preserve"> </w:t>
      </w:r>
      <w:r w:rsidRPr="00561AB3">
        <w:rPr>
          <w:rFonts w:ascii="Tahoma" w:eastAsia="Times New Roman" w:hAnsi="Tahoma" w:cs="Tahoma"/>
          <w:sz w:val="16"/>
          <w:szCs w:val="16"/>
          <w:lang w:eastAsia="en-US" w:bidi="ar-SA"/>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6AFCB466"/>
    <w:lvl w:ilvl="0" w:tplc="27A4169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7B34E4A0"/>
    <w:lvl w:ilvl="0" w:tplc="6672C2D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B36CECE2"/>
    <w:lvl w:ilvl="0" w:tplc="1E2E409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N2oOCVelHnrxGQB3LJBZsHcutsotxrmR9SUmISMDvbq3z12GMKsyHDgvYshoj4w8IjfHd69tD5T7J3lhrNf1vg==" w:salt="mKV7MMP77VlgoI2/86SCG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31B43"/>
    <w:rsid w:val="00061932"/>
    <w:rsid w:val="000E0F9B"/>
    <w:rsid w:val="000F13A3"/>
    <w:rsid w:val="00110A9B"/>
    <w:rsid w:val="001C4CD3"/>
    <w:rsid w:val="00222222"/>
    <w:rsid w:val="00312242"/>
    <w:rsid w:val="00344D10"/>
    <w:rsid w:val="00380CF9"/>
    <w:rsid w:val="003B147B"/>
    <w:rsid w:val="003B564E"/>
    <w:rsid w:val="003C52AA"/>
    <w:rsid w:val="00405AA7"/>
    <w:rsid w:val="00543311"/>
    <w:rsid w:val="005503BE"/>
    <w:rsid w:val="00561AB3"/>
    <w:rsid w:val="005C1205"/>
    <w:rsid w:val="005D01C5"/>
    <w:rsid w:val="0066177D"/>
    <w:rsid w:val="006A031B"/>
    <w:rsid w:val="006B7796"/>
    <w:rsid w:val="00720A95"/>
    <w:rsid w:val="00762F34"/>
    <w:rsid w:val="007676E3"/>
    <w:rsid w:val="007A1D38"/>
    <w:rsid w:val="00830323"/>
    <w:rsid w:val="0094643F"/>
    <w:rsid w:val="00954295"/>
    <w:rsid w:val="009633D4"/>
    <w:rsid w:val="00981471"/>
    <w:rsid w:val="009819BE"/>
    <w:rsid w:val="00987BDA"/>
    <w:rsid w:val="00A10EB3"/>
    <w:rsid w:val="00A27C12"/>
    <w:rsid w:val="00A7338A"/>
    <w:rsid w:val="00A81060"/>
    <w:rsid w:val="00A94677"/>
    <w:rsid w:val="00A94966"/>
    <w:rsid w:val="00AB25CA"/>
    <w:rsid w:val="00B13983"/>
    <w:rsid w:val="00C44D73"/>
    <w:rsid w:val="00CD7828"/>
    <w:rsid w:val="00D0631D"/>
    <w:rsid w:val="00D15A0E"/>
    <w:rsid w:val="00DA0070"/>
    <w:rsid w:val="00DF2813"/>
    <w:rsid w:val="00E03354"/>
    <w:rsid w:val="00E072AE"/>
    <w:rsid w:val="00E4718F"/>
    <w:rsid w:val="00E70816"/>
    <w:rsid w:val="00E92DBC"/>
    <w:rsid w:val="00EE72FD"/>
    <w:rsid w:val="00F0679B"/>
    <w:rsid w:val="00F37D86"/>
    <w:rsid w:val="00F4246D"/>
    <w:rsid w:val="00F50E83"/>
    <w:rsid w:val="00F577D5"/>
    <w:rsid w:val="00F63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160" w:line="259" w:lineRule="auto"/>
    </w:pPr>
    <w:rPr>
      <w:sz w:val="22"/>
      <w:szCs w:val="22"/>
      <w:lang w:val="it-IT" w:eastAsia="it-IT" w:bidi="it-IT"/>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tabs>
        <w:tab w:val="clear" w:pos="813"/>
        <w:tab w:val="num" w:pos="720"/>
      </w:tabs>
      <w:spacing w:before="120" w:after="120" w:line="240" w:lineRule="auto"/>
      <w:ind w:left="720"/>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rsid w:val="003C52AA"/>
    <w:rPr>
      <w:rFonts w:ascii="Courier New" w:hAnsi="Courier New" w:cs="Courier New"/>
      <w:b w:val="0"/>
      <w:i w:val="0"/>
      <w:color w:val="FF0000"/>
      <w:sz w:val="18"/>
    </w:rPr>
  </w:style>
  <w:style w:type="character" w:customStyle="1" w:styleId="LogoportDoNotTranslate">
    <w:name w:val="LogoportDoNotTranslate"/>
    <w:rsid w:val="003C52AA"/>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A94966"/>
    <w:pPr>
      <w:spacing w:after="0" w:line="240" w:lineRule="auto"/>
    </w:pPr>
    <w:rPr>
      <w:sz w:val="20"/>
      <w:szCs w:val="20"/>
    </w:rPr>
  </w:style>
  <w:style w:type="character" w:customStyle="1" w:styleId="FootnoteTextChar">
    <w:name w:val="Footnote Text Char"/>
    <w:link w:val="FootnoteText"/>
    <w:uiPriority w:val="99"/>
    <w:semiHidden/>
    <w:rsid w:val="00A9496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2FEDE-4388-421A-80D4-6E726E7AF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3.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B28A90-1439-43F4-87CD-C231DF00C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2725</Words>
  <Characters>15536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2017-01-27T20:00:00Z</dcterms:modified>
</cp:coreProperties>
</file>